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2" w:rsidRPr="002B0F6F" w:rsidRDefault="007371E2" w:rsidP="007371E2">
      <w:pPr>
        <w:pStyle w:val="Default"/>
        <w:spacing w:line="44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B0F6F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2018</w:t>
      </w:r>
      <w:r w:rsidRPr="002B0F6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石雕藝術營人才培訓計畫</w:t>
      </w:r>
    </w:p>
    <w:p w:rsidR="007371E2" w:rsidRPr="002B0F6F" w:rsidRDefault="007371E2" w:rsidP="007371E2">
      <w:pPr>
        <w:pStyle w:val="Default"/>
        <w:spacing w:line="44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B0F6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學員招募簡章</w:t>
      </w:r>
    </w:p>
    <w:p w:rsidR="007371E2" w:rsidRPr="002B0F6F" w:rsidRDefault="007371E2" w:rsidP="007371E2">
      <w:pPr>
        <w:pStyle w:val="Default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7371E2" w:rsidRPr="002B0F6F" w:rsidRDefault="007371E2" w:rsidP="004D2B6E">
      <w:pPr>
        <w:pStyle w:val="Default"/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B0F6F">
        <w:rPr>
          <w:rFonts w:ascii="標楷體" w:eastAsia="標楷體" w:hAnsi="標楷體" w:cs="Times New Roman"/>
          <w:color w:val="000000" w:themeColor="text1"/>
          <w:sz w:val="32"/>
          <w:szCs w:val="32"/>
        </w:rPr>
        <w:t>Your greatness is measured by your horizons.–Michelangelo</w:t>
      </w:r>
    </w:p>
    <w:p w:rsidR="007371E2" w:rsidRPr="002B0F6F" w:rsidRDefault="007371E2" w:rsidP="004D2B6E">
      <w:pPr>
        <w:pStyle w:val="Default"/>
        <w:spacing w:line="50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2B0F6F">
        <w:rPr>
          <w:rFonts w:ascii="標楷體" w:eastAsia="標楷體" w:hAnsi="標楷體" w:cs="標楷體"/>
          <w:color w:val="000000" w:themeColor="text1"/>
          <w:sz w:val="32"/>
          <w:szCs w:val="32"/>
        </w:rPr>
        <w:t>你的成就是由你的眼界來衡量。</w:t>
      </w:r>
      <w:proofErr w:type="gramStart"/>
      <w:r w:rsidRPr="002B0F6F">
        <w:rPr>
          <w:rFonts w:ascii="標楷體" w:eastAsia="標楷體" w:hAnsi="標楷體" w:cs="標楷體"/>
          <w:color w:val="000000" w:themeColor="text1"/>
          <w:sz w:val="32"/>
          <w:szCs w:val="32"/>
        </w:rPr>
        <w:t>–</w:t>
      </w:r>
      <w:proofErr w:type="gramEnd"/>
      <w:r w:rsidRPr="002B0F6F">
        <w:rPr>
          <w:rFonts w:ascii="標楷體" w:eastAsia="標楷體" w:hAnsi="標楷體" w:cs="標楷體"/>
          <w:color w:val="000000" w:themeColor="text1"/>
          <w:sz w:val="32"/>
          <w:szCs w:val="32"/>
        </w:rPr>
        <w:t>米開朗基羅</w:t>
      </w:r>
    </w:p>
    <w:p w:rsidR="007371E2" w:rsidRPr="002B0F6F" w:rsidRDefault="007371E2" w:rsidP="004D2B6E">
      <w:pPr>
        <w:pStyle w:val="Default"/>
        <w:spacing w:line="50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bookmarkStart w:id="0" w:name="_GoBack"/>
      <w:bookmarkEnd w:id="0"/>
    </w:p>
    <w:p w:rsidR="007371E2" w:rsidRPr="002B0F6F" w:rsidRDefault="007371E2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一、計畫宗旨：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proofErr w:type="gramStart"/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一</w:t>
      </w:r>
      <w:proofErr w:type="gramEnd"/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) 鼓勵有志石雕藝術創作之青年學子於暑期來到花蓮，體驗花蓮人文</w:t>
      </w:r>
    </w:p>
    <w:p w:rsidR="007371E2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及進駐石雕工作室學習。</w:t>
      </w:r>
    </w:p>
    <w:p w:rsidR="007371E2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(二) 透過師徒制研習教學，從實作</w:t>
      </w:r>
      <w:proofErr w:type="gramStart"/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中磨驗</w:t>
      </w:r>
      <w:proofErr w:type="gramEnd"/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青年藝術家的創作經驗。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(三) 透過與藝術家共同創作交流，豐富自身創作能量。</w:t>
      </w:r>
    </w:p>
    <w:p w:rsidR="007371E2" w:rsidRPr="002B0F6F" w:rsidRDefault="007371E2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二、計畫緣起：</w:t>
      </w:r>
    </w:p>
    <w:p w:rsidR="007371E2" w:rsidRPr="002B0F6F" w:rsidRDefault="007371E2" w:rsidP="00E212C8">
      <w:pPr>
        <w:pStyle w:val="Default"/>
        <w:spacing w:line="440" w:lineRule="exact"/>
        <w:ind w:firstLineChars="200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花蓮是「石頭的故鄉」，地利上豐富的礦脈及周邊活絡的石材產業，是石雕藝術選材之重要資源，幾十年來許多石雕藝術家因便利性及整體氛圍，選擇在花蓮成立工作室，長期從事創作，地理上儼然成為石雕家養成之基地。</w:t>
      </w:r>
    </w:p>
    <w:p w:rsidR="007371E2" w:rsidRPr="002B0F6F" w:rsidRDefault="007371E2" w:rsidP="00E212C8">
      <w:pPr>
        <w:pStyle w:val="Default"/>
        <w:spacing w:line="440" w:lineRule="exact"/>
        <w:ind w:firstLineChars="200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為推廣石雕藝術創作，自1995年起花蓮縣每2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3年辦理「花蓮國際石雕藝術季」，至今已舉辦11屆，藉由邀請國際石雕家與本土石雕家匯聚花蓮競技的方式，二十多年來透過活動累積上百件大型石雕藝術精品，目前遍佈縣境風景區，已成為花蓮重要的藝術資產；同時本地石雕家也因為長期打開國際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視野，透過相互觀摩，不斷提升自己的藝術造詣及創作水平，讓花蓮的石雕藝術能量長期豐沛。</w:t>
      </w:r>
    </w:p>
    <w:p w:rsidR="007371E2" w:rsidRPr="002B0F6F" w:rsidRDefault="007371E2" w:rsidP="00E212C8">
      <w:pPr>
        <w:pStyle w:val="Default"/>
        <w:spacing w:line="440" w:lineRule="exact"/>
        <w:ind w:firstLineChars="200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近十年因產業外移…等整體大環境問題，青年一輩選擇學習石雕藝術的</w:t>
      </w:r>
      <w:proofErr w:type="gramStart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人口趨少</w:t>
      </w:r>
      <w:proofErr w:type="gramEnd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，使這門技藝開始產生人才斷層之危機。</w:t>
      </w:r>
      <w:proofErr w:type="gramStart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為培力</w:t>
      </w:r>
      <w:proofErr w:type="gramEnd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石雕新生代，花蓮縣文化局自</w:t>
      </w:r>
      <w:r w:rsidR="00DF4E66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2015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年起辦理第一屆「石雕藝術營人才培訓計畫」受到廣泛迴響，</w:t>
      </w:r>
      <w:r w:rsidR="00DF4E66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2016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年續辦第二屆，致力提供友善的石雕學習環境，傳承縣內石雕創作實力，</w:t>
      </w:r>
      <w:proofErr w:type="gramStart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廣向全國</w:t>
      </w:r>
      <w:proofErr w:type="gramEnd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大專院校藝術系所學生及對石雕藝術有興趣的社會青年招募，兩屆活動共</w:t>
      </w:r>
      <w:r w:rsidR="004D2B6E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17位學員來到花蓮學習，體驗花蓮人文及進駐石雕家工作室學習，活動後許多學員成為業界</w:t>
      </w:r>
      <w:proofErr w:type="gramStart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新血並邁向</w:t>
      </w:r>
      <w:proofErr w:type="gramEnd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石雕之路。</w:t>
      </w:r>
    </w:p>
    <w:p w:rsidR="004D2B6E" w:rsidRPr="002B0F6F" w:rsidRDefault="004D2B6E" w:rsidP="00E212C8">
      <w:pPr>
        <w:pStyle w:val="Default"/>
        <w:spacing w:line="440" w:lineRule="exact"/>
        <w:ind w:firstLineChars="200" w:firstLine="560"/>
        <w:rPr>
          <w:rFonts w:ascii="標楷體" w:eastAsia="標楷體" w:hAnsi="標楷體" w:cs="DengXian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今(</w:t>
      </w:r>
      <w:r w:rsidR="00DF4E66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2018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)年辦理</w:t>
      </w:r>
      <w:r w:rsidR="007371E2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第三屆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，期望</w:t>
      </w:r>
      <w:r w:rsidR="007371E2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透過本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活動的持續舉辦連結傳承花蓮特色產業，讓花蓮成為「石雕藝術家的搖籃」，</w:t>
      </w:r>
      <w:r w:rsidR="007371E2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透過紮實的藝術人才培訓營</w:t>
      </w:r>
      <w:r w:rsidR="007371E2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計畫，為有志於石雕創作的青年藝術家開啟學習大門。</w:t>
      </w:r>
    </w:p>
    <w:p w:rsidR="004D2B6E" w:rsidRPr="002B0F6F" w:rsidRDefault="004D2B6E" w:rsidP="00E212C8">
      <w:pPr>
        <w:pStyle w:val="Default"/>
        <w:spacing w:line="440" w:lineRule="exact"/>
        <w:ind w:firstLineChars="200" w:firstLine="560"/>
        <w:rPr>
          <w:rFonts w:ascii="標楷體" w:eastAsia="標楷體" w:hAnsi="標楷體" w:cs="DengXian"/>
          <w:color w:val="000000" w:themeColor="text1"/>
          <w:sz w:val="28"/>
          <w:szCs w:val="28"/>
        </w:rPr>
      </w:pPr>
    </w:p>
    <w:p w:rsidR="007371E2" w:rsidRPr="002B0F6F" w:rsidRDefault="007371E2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三、辦理單位：</w:t>
      </w:r>
    </w:p>
    <w:p w:rsidR="007371E2" w:rsidRPr="002B0F6F" w:rsidRDefault="004D2B6E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指導單位：文化部</w:t>
      </w:r>
    </w:p>
    <w:p w:rsidR="007371E2" w:rsidRPr="002B0F6F" w:rsidRDefault="004D2B6E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主辦單位：花蓮縣政府</w:t>
      </w:r>
    </w:p>
    <w:p w:rsidR="007371E2" w:rsidRPr="002B0F6F" w:rsidRDefault="004D2B6E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承辦單位：花蓮縣文化局</w:t>
      </w:r>
    </w:p>
    <w:p w:rsidR="004D2B6E" w:rsidRPr="002B0F6F" w:rsidRDefault="004D2B6E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執行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單位：</w:t>
      </w:r>
      <w:proofErr w:type="gramStart"/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漢河文化藝術</w:t>
      </w:r>
      <w:proofErr w:type="gramEnd"/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有限公司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D2B6E" w:rsidRPr="002B0F6F" w:rsidRDefault="007371E2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四、辦理時間：2018年7月2日(</w:t>
      </w:r>
      <w:proofErr w:type="gramStart"/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一</w:t>
      </w:r>
      <w:proofErr w:type="gramEnd"/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)至</w:t>
      </w:r>
      <w:r w:rsidR="004D2B6E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月1日(</w:t>
      </w:r>
      <w:r w:rsidR="004D2B6E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)。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D2B6E" w:rsidRPr="002B0F6F" w:rsidRDefault="007371E2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五、錄取名額：6位。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371E2" w:rsidRPr="002B0F6F" w:rsidRDefault="007371E2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六、報名條件：年滿18歲，有美學創作基礎或經歷者，不限在校生。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七、學習權利：由執行單位提供獲錄取學員以下學習期間之權利。</w:t>
      </w:r>
    </w:p>
    <w:p w:rsidR="00E212C8" w:rsidRPr="002B0F6F" w:rsidRDefault="004D2B6E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="00E212C8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proofErr w:type="gramStart"/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)學習場地及師資：學員於2018年7月2日至</w:t>
      </w:r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月1日培訓</w:t>
      </w:r>
      <w:proofErr w:type="gramStart"/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期間，</w:t>
      </w:r>
      <w:proofErr w:type="gramEnd"/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每日上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午9時至下午5時進駐花蓮當地石雕家工作室學習，工作室場租水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電、工具租用、石材及師資由承辦單位全額提供，學員無須負擔學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習費用。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)交通費：限1趟(來回)，補助自台北至花蓮之火車票，須憑車票票根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向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單位請款。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(三)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住宿費：學習期間於花蓮居住地點由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單位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提供。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(四)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膳費：每日早、午餐由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單位提供，學員需自行負責晚餐。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(五)執行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單位於培訓期間辦理之相關活動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，如開幕式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、座談會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、成果發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表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…等，將由全體學員及指導老師一起參加，活動內容及行程安排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規劃將於學員抵花蓮時告知。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(六)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以上提供條件外之衍生費用，例如當地交通、電話費、藥品、個人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購物、學習石雕之私人/個人使用品(如耳塞、口罩、手套、護目鏡、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鑿刀</w:t>
      </w:r>
      <w:proofErr w:type="gramEnd"/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、槌子…等)、生活必需品等相關費用，請學員自行負擔。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(七)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學習期間</w:t>
      </w:r>
      <w:r w:rsidR="000C5935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由執行單位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提供師生平安險之投保。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(八)頒發結訓學員結訓證書。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D2B6E" w:rsidRPr="002B0F6F" w:rsidRDefault="004D2B6E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八、學習義務：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除特殊原因外(經主辦單位同意)，學員須全程參與至培訓期滿。</w:t>
      </w:r>
    </w:p>
    <w:p w:rsidR="004D2B6E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(二)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學員需配合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</w:t>
      </w:r>
      <w:r w:rsidR="000C5935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單位參與開幕活動、成果發表會及</w:t>
      </w:r>
      <w:r w:rsidR="000C5935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其他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安排活動。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(三)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學員須於培訓期間完成至少1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件作品，於結訓時提供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單位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理小</w:t>
      </w:r>
    </w:p>
    <w:p w:rsidR="007371E2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型成果發表會</w:t>
      </w:r>
      <w:r w:rsidR="004D2B6E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E212C8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C5935" w:rsidRPr="002B0F6F" w:rsidRDefault="00E212C8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九、報名方式：欲報名之學員，請於2018年5月1日至5月</w:t>
      </w:r>
      <w:r w:rsidR="00C473F4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0C5935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(至</w:t>
      </w:r>
      <w:r w:rsidR="009B4303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晚上12：</w:t>
      </w:r>
    </w:p>
    <w:p w:rsidR="000C5935" w:rsidRPr="002B0F6F" w:rsidRDefault="000C5935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9B4303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00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止)</w:t>
      </w:r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前以</w:t>
      </w:r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>電子郵件</w:t>
      </w:r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報名方式繳交「報名表」(附件1)、「過去作品」</w:t>
      </w:r>
    </w:p>
    <w:p w:rsidR="00E212C8" w:rsidRPr="002B0F6F" w:rsidRDefault="000C5935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(附件2)及「創作草圖」(附件3)，以網路寄件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成功</w:t>
      </w:r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時間為</w:t>
      </w:r>
      <w:proofErr w:type="gramStart"/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憑</w:t>
      </w:r>
      <w:proofErr w:type="gramEnd"/>
      <w:r w:rsidR="00E212C8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9B4303" w:rsidRPr="002B0F6F" w:rsidRDefault="009B4303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電子郵寄地址：2018sculptor@gmail.com,主旨請填「2018石雕藝術</w:t>
      </w:r>
    </w:p>
    <w:p w:rsidR="009B4303" w:rsidRPr="002B0F6F" w:rsidRDefault="009B4303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營人才培訓計畫」，簡章及報名表下載請至「花蓮縣文化局」官方網</w:t>
      </w:r>
    </w:p>
    <w:p w:rsidR="007371E2" w:rsidRPr="002B0F6F" w:rsidRDefault="009B4303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站查詢。</w:t>
      </w:r>
    </w:p>
    <w:p w:rsidR="007371E2" w:rsidRPr="002B0F6F" w:rsidRDefault="009B4303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聯絡電話：0980320221 沈先生</w:t>
      </w:r>
    </w:p>
    <w:p w:rsidR="009B4303" w:rsidRPr="002B0F6F" w:rsidRDefault="009B4303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F4E66" w:rsidRPr="002B0F6F" w:rsidRDefault="009B4303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十、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其他：除上開</w:t>
      </w:r>
      <w:proofErr w:type="gramStart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報名表件外</w:t>
      </w:r>
      <w:proofErr w:type="gramEnd"/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，亦可提供相關專業人士之推薦信函</w:t>
      </w:r>
      <w:r w:rsidR="00DF4E66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(不予</w:t>
      </w:r>
    </w:p>
    <w:p w:rsidR="009B4303" w:rsidRPr="002B0F6F" w:rsidRDefault="00DF4E66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列入評選要項)</w:t>
      </w:r>
      <w:r w:rsidR="009B4303"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9B4303" w:rsidRPr="002B0F6F" w:rsidRDefault="009B4303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F4E66" w:rsidRPr="002B0F6F" w:rsidRDefault="009B4303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</w:t>
      </w:r>
      <w:r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錄取結果：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預計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於</w:t>
      </w: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2018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年5月31日公布於花蓮縣文化局網站，並</w:t>
      </w:r>
      <w:proofErr w:type="gramStart"/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個</w:t>
      </w:r>
      <w:proofErr w:type="gramEnd"/>
    </w:p>
    <w:p w:rsidR="007371E2" w:rsidRPr="002B0F6F" w:rsidRDefault="00DF4E66" w:rsidP="00E212C8">
      <w:pPr>
        <w:pStyle w:val="Default"/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="007371E2" w:rsidRPr="002B0F6F">
        <w:rPr>
          <w:rFonts w:ascii="標楷體" w:eastAsia="標楷體" w:hAnsi="標楷體" w:cs="標楷體"/>
          <w:color w:val="000000" w:themeColor="text1"/>
          <w:sz w:val="28"/>
          <w:szCs w:val="28"/>
        </w:rPr>
        <w:t>別書面通知錄取學員。</w:t>
      </w:r>
    </w:p>
    <w:p w:rsidR="007371E2" w:rsidRPr="00E212C8" w:rsidRDefault="007371E2" w:rsidP="00E212C8">
      <w:pPr>
        <w:pStyle w:val="Default"/>
        <w:spacing w:line="440" w:lineRule="exact"/>
        <w:rPr>
          <w:rFonts w:ascii="標楷體" w:eastAsia="標楷體" w:hAnsi="標楷體" w:cstheme="minorBidi"/>
          <w:color w:val="auto"/>
          <w:sz w:val="28"/>
          <w:szCs w:val="28"/>
        </w:rPr>
      </w:pPr>
    </w:p>
    <w:p w:rsidR="00041862" w:rsidRDefault="0004186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/>
    <w:p w:rsidR="007371E2" w:rsidRDefault="007371E2" w:rsidP="007371E2">
      <w:pPr>
        <w:spacing w:line="520" w:lineRule="exact"/>
        <w:ind w:left="728" w:hangingChars="202" w:hanging="72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2018石雕藝術營人才培訓計畫</w:t>
      </w:r>
    </w:p>
    <w:p w:rsidR="007371E2" w:rsidRPr="00600AC1" w:rsidRDefault="007371E2" w:rsidP="007371E2">
      <w:pPr>
        <w:spacing w:line="520" w:lineRule="exact"/>
        <w:ind w:left="728" w:hangingChars="202" w:hanging="72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學員報名表</w:t>
      </w:r>
    </w:p>
    <w:p w:rsidR="007371E2" w:rsidRPr="002B0F6F" w:rsidRDefault="007371E2" w:rsidP="007371E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t>附件1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674"/>
        <w:gridCol w:w="735"/>
        <w:gridCol w:w="1985"/>
        <w:gridCol w:w="2693"/>
      </w:tblGrid>
      <w:tr w:rsidR="002B0F6F" w:rsidRPr="002B0F6F" w:rsidTr="009B4303">
        <w:trPr>
          <w:trHeight w:val="739"/>
        </w:trPr>
        <w:tc>
          <w:tcPr>
            <w:tcW w:w="2694" w:type="dxa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學員姓名</w:t>
            </w:r>
          </w:p>
        </w:tc>
        <w:tc>
          <w:tcPr>
            <w:tcW w:w="1674" w:type="dxa"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性別</w:t>
            </w:r>
          </w:p>
        </w:tc>
        <w:tc>
          <w:tcPr>
            <w:tcW w:w="1985" w:type="dxa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學員照片</w:t>
            </w:r>
          </w:p>
        </w:tc>
      </w:tr>
      <w:tr w:rsidR="002B0F6F" w:rsidRPr="002B0F6F" w:rsidTr="009B4303">
        <w:trPr>
          <w:trHeight w:val="692"/>
        </w:trPr>
        <w:tc>
          <w:tcPr>
            <w:tcW w:w="2694" w:type="dxa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4394" w:type="dxa"/>
            <w:gridSpan w:val="3"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2B0F6F" w:rsidRPr="002B0F6F" w:rsidTr="009B4303">
        <w:trPr>
          <w:trHeight w:val="716"/>
        </w:trPr>
        <w:tc>
          <w:tcPr>
            <w:tcW w:w="2694" w:type="dxa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聯絡地址</w:t>
            </w:r>
          </w:p>
        </w:tc>
        <w:tc>
          <w:tcPr>
            <w:tcW w:w="4394" w:type="dxa"/>
            <w:gridSpan w:val="3"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2B0F6F" w:rsidRPr="002B0F6F" w:rsidTr="009B4303">
        <w:trPr>
          <w:trHeight w:val="685"/>
        </w:trPr>
        <w:tc>
          <w:tcPr>
            <w:tcW w:w="2694" w:type="dxa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出生日期</w:t>
            </w:r>
          </w:p>
        </w:tc>
        <w:tc>
          <w:tcPr>
            <w:tcW w:w="4394" w:type="dxa"/>
            <w:gridSpan w:val="3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     月     日</w:t>
            </w:r>
          </w:p>
        </w:tc>
        <w:tc>
          <w:tcPr>
            <w:tcW w:w="2693" w:type="dxa"/>
            <w:vMerge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2B0F6F" w:rsidRPr="002B0F6F" w:rsidTr="009B4303">
        <w:trPr>
          <w:trHeight w:val="709"/>
        </w:trPr>
        <w:tc>
          <w:tcPr>
            <w:tcW w:w="2694" w:type="dxa"/>
            <w:vAlign w:val="center"/>
          </w:tcPr>
          <w:p w:rsidR="007371E2" w:rsidRPr="002B0F6F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4394" w:type="dxa"/>
            <w:gridSpan w:val="3"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2B0F6F" w:rsidRPr="002B0F6F" w:rsidTr="009B4303">
        <w:trPr>
          <w:trHeight w:val="877"/>
        </w:trPr>
        <w:tc>
          <w:tcPr>
            <w:tcW w:w="2694" w:type="dxa"/>
          </w:tcPr>
          <w:p w:rsidR="007371E2" w:rsidRPr="002B0F6F" w:rsidRDefault="007371E2" w:rsidP="00314905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  <w:r w:rsidR="009B4303" w:rsidRPr="002B0F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/科系/年級</w:t>
            </w:r>
          </w:p>
          <w:p w:rsidR="007371E2" w:rsidRPr="002B0F6F" w:rsidRDefault="007371E2" w:rsidP="00314905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B0F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或服務單位</w:t>
            </w:r>
          </w:p>
        </w:tc>
        <w:tc>
          <w:tcPr>
            <w:tcW w:w="4394" w:type="dxa"/>
            <w:gridSpan w:val="3"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371E2" w:rsidRPr="002B0F6F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7371E2" w:rsidTr="00314905">
        <w:trPr>
          <w:trHeight w:val="705"/>
        </w:trPr>
        <w:tc>
          <w:tcPr>
            <w:tcW w:w="9781" w:type="dxa"/>
            <w:gridSpan w:val="5"/>
            <w:vAlign w:val="center"/>
          </w:tcPr>
          <w:p w:rsidR="007371E2" w:rsidRDefault="007371E2" w:rsidP="0031490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美學經歷(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可條列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或文字敘述)</w:t>
            </w:r>
          </w:p>
        </w:tc>
      </w:tr>
      <w:tr w:rsidR="007371E2" w:rsidTr="007371E2">
        <w:trPr>
          <w:trHeight w:val="6273"/>
        </w:trPr>
        <w:tc>
          <w:tcPr>
            <w:tcW w:w="9781" w:type="dxa"/>
            <w:gridSpan w:val="5"/>
          </w:tcPr>
          <w:p w:rsidR="007371E2" w:rsidRDefault="007371E2" w:rsidP="00314905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371E2" w:rsidRPr="009B4303" w:rsidRDefault="007371E2" w:rsidP="009B4303">
      <w:pPr>
        <w:spacing w:line="480" w:lineRule="exact"/>
        <w:rPr>
          <w:rFonts w:ascii="標楷體" w:eastAsia="標楷體" w:hAnsi="標楷體"/>
          <w:szCs w:val="24"/>
        </w:rPr>
      </w:pPr>
      <w:r w:rsidRPr="00A71D0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表格如不敷使用，請自行增印</w:t>
      </w:r>
      <w:r w:rsidRPr="00A71D04">
        <w:rPr>
          <w:rFonts w:ascii="標楷體" w:eastAsia="標楷體" w:hAnsi="標楷體" w:hint="eastAsia"/>
          <w:szCs w:val="24"/>
        </w:rPr>
        <w:t>)</w:t>
      </w:r>
    </w:p>
    <w:p w:rsidR="007371E2" w:rsidRPr="002B0F6F" w:rsidRDefault="007371E2" w:rsidP="007371E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附件2   過去作品</w:t>
      </w:r>
    </w:p>
    <w:p w:rsidR="007371E2" w:rsidRPr="002B0F6F" w:rsidRDefault="007371E2" w:rsidP="007371E2">
      <w:pPr>
        <w:rPr>
          <w:rFonts w:ascii="標楷體" w:eastAsia="標楷體" w:hAnsi="標楷體"/>
          <w:color w:val="000000" w:themeColor="text1"/>
          <w:szCs w:val="24"/>
        </w:rPr>
      </w:pPr>
      <w:r w:rsidRPr="002B0F6F">
        <w:rPr>
          <w:rFonts w:ascii="標楷體" w:eastAsia="標楷體" w:hAnsi="標楷體" w:hint="eastAsia"/>
          <w:color w:val="000000" w:themeColor="text1"/>
          <w:szCs w:val="24"/>
        </w:rPr>
        <w:t>(請以圖片方式表列，</w:t>
      </w:r>
      <w:proofErr w:type="gramStart"/>
      <w:r w:rsidRPr="002B0F6F">
        <w:rPr>
          <w:rFonts w:ascii="標楷體" w:eastAsia="標楷體" w:hAnsi="標楷體" w:hint="eastAsia"/>
          <w:color w:val="000000" w:themeColor="text1"/>
          <w:szCs w:val="24"/>
        </w:rPr>
        <w:t>不限媒材</w:t>
      </w:r>
      <w:proofErr w:type="gramEnd"/>
      <w:r w:rsidRPr="002B0F6F">
        <w:rPr>
          <w:rFonts w:ascii="標楷體" w:eastAsia="標楷體" w:hAnsi="標楷體" w:hint="eastAsia"/>
          <w:color w:val="000000" w:themeColor="text1"/>
          <w:szCs w:val="24"/>
        </w:rPr>
        <w:t>，請標示作品名稱/材質/尺寸)</w:t>
      </w:r>
      <w:r w:rsidR="009B4303" w:rsidRPr="002B0F6F">
        <w:rPr>
          <w:rFonts w:ascii="標楷體" w:eastAsia="標楷體" w:hAnsi="標楷體" w:hint="eastAsia"/>
          <w:color w:val="000000" w:themeColor="text1"/>
          <w:szCs w:val="24"/>
        </w:rPr>
        <w:t>(表格如不敷使用，請自行增加)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6"/>
        <w:gridCol w:w="4303"/>
      </w:tblGrid>
      <w:tr w:rsidR="002B0F6F" w:rsidRPr="002B0F6F" w:rsidTr="007371E2">
        <w:trPr>
          <w:trHeight w:val="3654"/>
        </w:trPr>
        <w:tc>
          <w:tcPr>
            <w:tcW w:w="5070" w:type="dxa"/>
          </w:tcPr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55" w:type="dxa"/>
          </w:tcPr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0F6F" w:rsidRPr="002B0F6F" w:rsidTr="00314905">
        <w:trPr>
          <w:trHeight w:val="630"/>
        </w:trPr>
        <w:tc>
          <w:tcPr>
            <w:tcW w:w="5070" w:type="dxa"/>
          </w:tcPr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F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1.作品名稱/材質/尺寸</w:t>
            </w:r>
          </w:p>
        </w:tc>
        <w:tc>
          <w:tcPr>
            <w:tcW w:w="4755" w:type="dxa"/>
          </w:tcPr>
          <w:p w:rsidR="007371E2" w:rsidRPr="002B0F6F" w:rsidRDefault="007371E2" w:rsidP="0031490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F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2.作品名稱/材質/尺寸</w:t>
            </w:r>
          </w:p>
        </w:tc>
      </w:tr>
      <w:tr w:rsidR="002B0F6F" w:rsidRPr="002B0F6F" w:rsidTr="007371E2">
        <w:trPr>
          <w:trHeight w:val="3234"/>
        </w:trPr>
        <w:tc>
          <w:tcPr>
            <w:tcW w:w="5070" w:type="dxa"/>
          </w:tcPr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7371E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7371E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55" w:type="dxa"/>
          </w:tcPr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7371E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0F6F" w:rsidRPr="002B0F6F" w:rsidTr="00314905">
        <w:trPr>
          <w:trHeight w:val="600"/>
        </w:trPr>
        <w:tc>
          <w:tcPr>
            <w:tcW w:w="5070" w:type="dxa"/>
          </w:tcPr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F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3.作品名稱/材質/尺寸</w:t>
            </w:r>
          </w:p>
        </w:tc>
        <w:tc>
          <w:tcPr>
            <w:tcW w:w="4755" w:type="dxa"/>
          </w:tcPr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F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4.作品名稱/材質/尺寸</w:t>
            </w:r>
          </w:p>
        </w:tc>
      </w:tr>
      <w:tr w:rsidR="002B0F6F" w:rsidRPr="002B0F6F" w:rsidTr="00314905">
        <w:trPr>
          <w:trHeight w:val="3165"/>
        </w:trPr>
        <w:tc>
          <w:tcPr>
            <w:tcW w:w="5070" w:type="dxa"/>
          </w:tcPr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55" w:type="dxa"/>
          </w:tcPr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0F6F" w:rsidRPr="002B0F6F" w:rsidTr="00314905">
        <w:trPr>
          <w:trHeight w:val="600"/>
        </w:trPr>
        <w:tc>
          <w:tcPr>
            <w:tcW w:w="5070" w:type="dxa"/>
          </w:tcPr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F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5.作品名稱/材質/尺寸</w:t>
            </w:r>
          </w:p>
        </w:tc>
        <w:tc>
          <w:tcPr>
            <w:tcW w:w="4755" w:type="dxa"/>
          </w:tcPr>
          <w:p w:rsidR="007371E2" w:rsidRPr="002B0F6F" w:rsidRDefault="007371E2" w:rsidP="00314905">
            <w:pPr>
              <w:ind w:left="3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F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6.作品名稱/材質/尺寸</w:t>
            </w:r>
          </w:p>
        </w:tc>
      </w:tr>
    </w:tbl>
    <w:p w:rsidR="007371E2" w:rsidRPr="002B0F6F" w:rsidRDefault="007371E2" w:rsidP="007371E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  創作草圖</w:t>
      </w:r>
    </w:p>
    <w:p w:rsidR="007371E2" w:rsidRPr="002B0F6F" w:rsidRDefault="007371E2" w:rsidP="007371E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t>請提供</w:t>
      </w:r>
      <w:r w:rsidR="009B4303"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proofErr w:type="gramStart"/>
      <w:r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t>訓</w:t>
      </w:r>
      <w:proofErr w:type="gramEnd"/>
      <w:r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t>期間預計完成之作品草圖、石材材質及完成尺寸。</w:t>
      </w:r>
    </w:p>
    <w:p w:rsidR="009B4303" w:rsidRPr="002B0F6F" w:rsidRDefault="009B4303" w:rsidP="007371E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 w:hint="eastAsia"/>
          <w:color w:val="000000" w:themeColor="text1"/>
          <w:sz w:val="28"/>
          <w:szCs w:val="28"/>
        </w:rPr>
        <w:t>(表格如不敷使用，請自行增加)</w:t>
      </w:r>
    </w:p>
    <w:p w:rsidR="007371E2" w:rsidRPr="002B0F6F" w:rsidRDefault="007371E2" w:rsidP="007371E2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0F6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3F3E" wp14:editId="643B1273">
                <wp:simplePos x="0" y="0"/>
                <wp:positionH relativeFrom="column">
                  <wp:posOffset>-12903</wp:posOffset>
                </wp:positionH>
                <wp:positionV relativeFrom="paragraph">
                  <wp:posOffset>167030</wp:posOffset>
                </wp:positionV>
                <wp:extent cx="6029325" cy="7761428"/>
                <wp:effectExtent l="0" t="0" r="2857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761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E2" w:rsidRPr="009D4692" w:rsidRDefault="007371E2" w:rsidP="007371E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469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作品名稱：</w:t>
                            </w:r>
                          </w:p>
                          <w:p w:rsidR="007371E2" w:rsidRPr="009D4692" w:rsidRDefault="007371E2" w:rsidP="007371E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469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石材材質：</w:t>
                            </w:r>
                          </w:p>
                          <w:p w:rsidR="007371E2" w:rsidRPr="002B0F6F" w:rsidRDefault="007371E2" w:rsidP="007371E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0F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完成尺寸(長x寬x高，限</w:t>
                            </w:r>
                            <w:r w:rsidR="009B4303" w:rsidRPr="002B0F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2B0F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0立方公分內)：</w:t>
                            </w:r>
                          </w:p>
                          <w:p w:rsidR="009B4303" w:rsidRPr="002B0F6F" w:rsidRDefault="009B4303" w:rsidP="007371E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0F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創作理念：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pt;margin-top:13.15pt;width:474.75pt;height:6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">
                <v:textbox>
                  <w:txbxContent>
                    <w:p w:rsidR="007371E2" w:rsidRPr="009D4692" w:rsidRDefault="007371E2" w:rsidP="007371E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469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作品名稱：</w:t>
                      </w:r>
                    </w:p>
                    <w:p w:rsidR="007371E2" w:rsidRPr="009D4692" w:rsidRDefault="007371E2" w:rsidP="007371E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469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石材材質：</w:t>
                      </w:r>
                    </w:p>
                    <w:p w:rsidR="007371E2" w:rsidRPr="002B0F6F" w:rsidRDefault="007371E2" w:rsidP="007371E2">
                      <w:pP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2B0F6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完成尺寸(長x寬x高，限</w:t>
                      </w:r>
                      <w:r w:rsidR="009B4303" w:rsidRPr="002B0F6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2B0F6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0立方公分內)：</w:t>
                      </w:r>
                    </w:p>
                    <w:p w:rsidR="009B4303" w:rsidRPr="002B0F6F" w:rsidRDefault="009B4303" w:rsidP="007371E2">
                      <w:pP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2B0F6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創作理念：</w:t>
                      </w:r>
                    </w:p>
                  </w:txbxContent>
                </v:textbox>
              </v:shape>
            </w:pict>
          </mc:Fallback>
        </mc:AlternateContent>
      </w:r>
    </w:p>
    <w:p w:rsidR="007371E2" w:rsidRPr="002B0F6F" w:rsidRDefault="007371E2" w:rsidP="007371E2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7371E2" w:rsidRPr="002B0F6F" w:rsidRDefault="007371E2">
      <w:pPr>
        <w:rPr>
          <w:color w:val="000000" w:themeColor="text1"/>
        </w:rPr>
      </w:pPr>
    </w:p>
    <w:sectPr w:rsidR="007371E2" w:rsidRPr="002B0F6F" w:rsidSect="007371E2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65" w:rsidRDefault="00DB4465" w:rsidP="00C473F4">
      <w:r>
        <w:separator/>
      </w:r>
    </w:p>
  </w:endnote>
  <w:endnote w:type="continuationSeparator" w:id="0">
    <w:p w:rsidR="00DB4465" w:rsidRDefault="00DB4465" w:rsidP="00C4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65" w:rsidRDefault="00DB4465" w:rsidP="00C473F4">
      <w:r>
        <w:separator/>
      </w:r>
    </w:p>
  </w:footnote>
  <w:footnote w:type="continuationSeparator" w:id="0">
    <w:p w:rsidR="00DB4465" w:rsidRDefault="00DB4465" w:rsidP="00C4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DB"/>
    <w:rsid w:val="00041862"/>
    <w:rsid w:val="000C5935"/>
    <w:rsid w:val="002B0F6F"/>
    <w:rsid w:val="004D2B6E"/>
    <w:rsid w:val="007371E2"/>
    <w:rsid w:val="009B4303"/>
    <w:rsid w:val="00C473F4"/>
    <w:rsid w:val="00D851DB"/>
    <w:rsid w:val="00DB4465"/>
    <w:rsid w:val="00DF4E66"/>
    <w:rsid w:val="00E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1E2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7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73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1E2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7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73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2018-04-03T03:18:00Z</cp:lastPrinted>
  <dcterms:created xsi:type="dcterms:W3CDTF">2018-04-03T02:30:00Z</dcterms:created>
  <dcterms:modified xsi:type="dcterms:W3CDTF">2018-04-13T09:00:00Z</dcterms:modified>
</cp:coreProperties>
</file>