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D0" w:rsidRPr="007812D0" w:rsidRDefault="007812D0" w:rsidP="007812D0">
      <w:pPr>
        <w:rPr>
          <w:rFonts w:ascii="標楷體" w:eastAsia="標楷體" w:hAnsi="標楷體"/>
          <w:sz w:val="32"/>
          <w:szCs w:val="32"/>
        </w:rPr>
      </w:pPr>
      <w:r w:rsidRPr="007812D0">
        <w:rPr>
          <w:rFonts w:ascii="標楷體" w:eastAsia="標楷體" w:hAnsi="標楷體" w:hint="eastAsia"/>
          <w:sz w:val="32"/>
          <w:szCs w:val="32"/>
        </w:rPr>
        <w:t>財團法人法</w:t>
      </w:r>
      <w:bookmarkStart w:id="0" w:name="_GoBack"/>
      <w:bookmarkEnd w:id="0"/>
    </w:p>
    <w:p w:rsidR="007812D0" w:rsidRPr="007812D0" w:rsidRDefault="007812D0" w:rsidP="007812D0">
      <w:pPr>
        <w:rPr>
          <w:rFonts w:ascii="標楷體" w:eastAsia="標楷體" w:hAnsi="標楷體" w:hint="eastAsia"/>
          <w:sz w:val="26"/>
          <w:szCs w:val="26"/>
        </w:rPr>
      </w:pPr>
      <w:r w:rsidRPr="007812D0">
        <w:rPr>
          <w:rFonts w:ascii="標楷體" w:eastAsia="標楷體" w:hAnsi="標楷體" w:hint="eastAsia"/>
          <w:sz w:val="26"/>
          <w:szCs w:val="26"/>
        </w:rPr>
        <w:t>第 25 條</w:t>
      </w:r>
    </w:p>
    <w:p w:rsidR="007812D0" w:rsidRPr="007812D0" w:rsidRDefault="007812D0" w:rsidP="007812D0">
      <w:pPr>
        <w:rPr>
          <w:rFonts w:ascii="標楷體" w:eastAsia="標楷體" w:hAnsi="標楷體" w:hint="eastAsia"/>
          <w:sz w:val="26"/>
          <w:szCs w:val="26"/>
        </w:rPr>
      </w:pPr>
      <w:r w:rsidRPr="007812D0">
        <w:rPr>
          <w:rFonts w:ascii="標楷體" w:eastAsia="標楷體" w:hAnsi="標楷體" w:hint="eastAsia"/>
          <w:sz w:val="26"/>
          <w:szCs w:val="26"/>
        </w:rPr>
        <w:t>財團法人應於每年年度開始後一個月內，將其當年工作計畫及經費預算；每年結束後五</w:t>
      </w:r>
      <w:proofErr w:type="gramStart"/>
      <w:r w:rsidRPr="007812D0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7812D0">
        <w:rPr>
          <w:rFonts w:ascii="標楷體" w:eastAsia="標楷體" w:hAnsi="標楷體" w:hint="eastAsia"/>
          <w:sz w:val="26"/>
          <w:szCs w:val="26"/>
        </w:rPr>
        <w:t>月內，將其前一年度工作報告及財務報表，分別提請董事會通過後，送主管機關備查。工作計畫及經費預算與洗錢或</w:t>
      </w:r>
      <w:proofErr w:type="gramStart"/>
      <w:r w:rsidRPr="007812D0">
        <w:rPr>
          <w:rFonts w:ascii="標楷體" w:eastAsia="標楷體" w:hAnsi="標楷體" w:hint="eastAsia"/>
          <w:sz w:val="26"/>
          <w:szCs w:val="26"/>
        </w:rPr>
        <w:t>資恐高</w:t>
      </w:r>
      <w:proofErr w:type="gramEnd"/>
      <w:r w:rsidRPr="007812D0">
        <w:rPr>
          <w:rFonts w:ascii="標楷體" w:eastAsia="標楷體" w:hAnsi="標楷體" w:hint="eastAsia"/>
          <w:sz w:val="26"/>
          <w:szCs w:val="26"/>
        </w:rPr>
        <w:t>風險國家或地區有關者，並應檢附風險評估報告。</w:t>
      </w:r>
    </w:p>
    <w:p w:rsidR="007812D0" w:rsidRPr="007812D0" w:rsidRDefault="007812D0" w:rsidP="007812D0">
      <w:pPr>
        <w:rPr>
          <w:rFonts w:ascii="標楷體" w:eastAsia="標楷體" w:hAnsi="標楷體" w:hint="eastAsia"/>
          <w:sz w:val="26"/>
          <w:szCs w:val="26"/>
        </w:rPr>
      </w:pPr>
      <w:r w:rsidRPr="007812D0">
        <w:rPr>
          <w:rFonts w:ascii="標楷體" w:eastAsia="標楷體" w:hAnsi="標楷體" w:hint="eastAsia"/>
          <w:sz w:val="26"/>
          <w:szCs w:val="26"/>
        </w:rPr>
        <w:t>財團法人設有監察人者，前項工作報告及財務報表於董事會通過後，並應送請全體監察人分別查核，連同監察人製作之前</w:t>
      </w:r>
      <w:proofErr w:type="gramStart"/>
      <w:r w:rsidRPr="007812D0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7812D0">
        <w:rPr>
          <w:rFonts w:ascii="標楷體" w:eastAsia="標楷體" w:hAnsi="標楷體" w:hint="eastAsia"/>
          <w:sz w:val="26"/>
          <w:szCs w:val="26"/>
        </w:rPr>
        <w:t>年度監察報告書，一併送主管機關備查。</w:t>
      </w:r>
    </w:p>
    <w:p w:rsidR="007812D0" w:rsidRPr="007812D0" w:rsidRDefault="007812D0" w:rsidP="007812D0">
      <w:pPr>
        <w:rPr>
          <w:rFonts w:ascii="標楷體" w:eastAsia="標楷體" w:hAnsi="標楷體" w:hint="eastAsia"/>
          <w:sz w:val="26"/>
          <w:szCs w:val="26"/>
        </w:rPr>
      </w:pPr>
      <w:r w:rsidRPr="007812D0">
        <w:rPr>
          <w:rFonts w:ascii="標楷體" w:eastAsia="標楷體" w:hAnsi="標楷體" w:hint="eastAsia"/>
          <w:sz w:val="26"/>
          <w:szCs w:val="26"/>
        </w:rPr>
        <w:t>下列資訊，財團法人應主動公開：</w:t>
      </w:r>
    </w:p>
    <w:p w:rsidR="007812D0" w:rsidRPr="007812D0" w:rsidRDefault="007812D0" w:rsidP="007812D0">
      <w:pPr>
        <w:rPr>
          <w:rFonts w:ascii="標楷體" w:eastAsia="標楷體" w:hAnsi="標楷體" w:hint="eastAsia"/>
          <w:sz w:val="26"/>
          <w:szCs w:val="26"/>
        </w:rPr>
      </w:pPr>
      <w:r w:rsidRPr="007812D0">
        <w:rPr>
          <w:rFonts w:ascii="標楷體" w:eastAsia="標楷體" w:hAnsi="標楷體" w:hint="eastAsia"/>
          <w:sz w:val="26"/>
          <w:szCs w:val="26"/>
        </w:rPr>
        <w:t>一、前二項經主管機關備查之資料，於主管機關備查後一個月內公開之。</w:t>
      </w:r>
    </w:p>
    <w:p w:rsidR="007812D0" w:rsidRPr="007812D0" w:rsidRDefault="007812D0" w:rsidP="007812D0">
      <w:pPr>
        <w:rPr>
          <w:rFonts w:ascii="標楷體" w:eastAsia="標楷體" w:hAnsi="標楷體" w:hint="eastAsia"/>
          <w:sz w:val="26"/>
          <w:szCs w:val="26"/>
        </w:rPr>
      </w:pPr>
      <w:r w:rsidRPr="007812D0">
        <w:rPr>
          <w:rFonts w:ascii="標楷體" w:eastAsia="標楷體" w:hAnsi="標楷體" w:hint="eastAsia"/>
          <w:sz w:val="26"/>
          <w:szCs w:val="26"/>
        </w:rPr>
        <w:t xml:space="preserve"> 但政府捐助之財團法人之資料，其公開將妨害國家安全、外交及軍事</w:t>
      </w:r>
    </w:p>
    <w:p w:rsidR="007812D0" w:rsidRPr="007812D0" w:rsidRDefault="007812D0" w:rsidP="007812D0">
      <w:pPr>
        <w:rPr>
          <w:rFonts w:ascii="標楷體" w:eastAsia="標楷體" w:hAnsi="標楷體" w:hint="eastAsia"/>
          <w:sz w:val="26"/>
          <w:szCs w:val="26"/>
        </w:rPr>
      </w:pPr>
      <w:r w:rsidRPr="007812D0">
        <w:rPr>
          <w:rFonts w:ascii="標楷體" w:eastAsia="標楷體" w:hAnsi="標楷體" w:hint="eastAsia"/>
          <w:sz w:val="26"/>
          <w:szCs w:val="26"/>
        </w:rPr>
        <w:t xml:space="preserve"> 機密、整體經濟利益或其他重大公共利益，且經主管機關同意者，不</w:t>
      </w:r>
    </w:p>
    <w:p w:rsidR="007812D0" w:rsidRPr="007812D0" w:rsidRDefault="007812D0" w:rsidP="007812D0">
      <w:pPr>
        <w:rPr>
          <w:rFonts w:ascii="標楷體" w:eastAsia="標楷體" w:hAnsi="標楷體" w:hint="eastAsia"/>
          <w:sz w:val="26"/>
          <w:szCs w:val="26"/>
        </w:rPr>
      </w:pPr>
      <w:r w:rsidRPr="007812D0">
        <w:rPr>
          <w:rFonts w:ascii="標楷體" w:eastAsia="標楷體" w:hAnsi="標楷體" w:hint="eastAsia"/>
          <w:sz w:val="26"/>
          <w:szCs w:val="26"/>
        </w:rPr>
        <w:t xml:space="preserve"> 公開之。</w:t>
      </w:r>
    </w:p>
    <w:p w:rsidR="007812D0" w:rsidRPr="007812D0" w:rsidRDefault="007812D0" w:rsidP="007812D0">
      <w:pPr>
        <w:rPr>
          <w:rFonts w:ascii="標楷體" w:eastAsia="標楷體" w:hAnsi="標楷體" w:hint="eastAsia"/>
          <w:sz w:val="26"/>
          <w:szCs w:val="26"/>
        </w:rPr>
      </w:pPr>
      <w:r w:rsidRPr="007812D0">
        <w:rPr>
          <w:rFonts w:ascii="標楷體" w:eastAsia="標楷體" w:hAnsi="標楷體" w:hint="eastAsia"/>
          <w:sz w:val="26"/>
          <w:szCs w:val="26"/>
        </w:rPr>
        <w:t>二、前一年度之接受補助、捐贈名單清冊及支付獎助、捐贈名單清冊，且僅公開其補助、捐贈者及受獎助、捐贈者之姓名或名稱及補（獎）助、捐贈金額。但補助、捐贈者或受獎助、捐贈者事先以書面表示反對，或公開將妨礙或嚴重影響財團法人運作，且經主管機關同意者，不 公開之。</w:t>
      </w:r>
    </w:p>
    <w:p w:rsidR="007812D0" w:rsidRPr="007812D0" w:rsidRDefault="007812D0" w:rsidP="007812D0">
      <w:pPr>
        <w:rPr>
          <w:rFonts w:ascii="標楷體" w:eastAsia="標楷體" w:hAnsi="標楷體" w:hint="eastAsia"/>
          <w:sz w:val="26"/>
          <w:szCs w:val="26"/>
        </w:rPr>
      </w:pPr>
      <w:r w:rsidRPr="007812D0">
        <w:rPr>
          <w:rFonts w:ascii="標楷體" w:eastAsia="標楷體" w:hAnsi="標楷體" w:hint="eastAsia"/>
          <w:sz w:val="26"/>
          <w:szCs w:val="26"/>
        </w:rPr>
        <w:t>三、其他為利公眾監督之必要，經主管機關指定應限期公開之資訊。</w:t>
      </w:r>
    </w:p>
    <w:p w:rsidR="007812D0" w:rsidRPr="007812D0" w:rsidRDefault="007812D0" w:rsidP="007812D0">
      <w:pPr>
        <w:rPr>
          <w:rFonts w:ascii="標楷體" w:eastAsia="標楷體" w:hAnsi="標楷體" w:hint="eastAsia"/>
          <w:sz w:val="26"/>
          <w:szCs w:val="26"/>
        </w:rPr>
      </w:pPr>
      <w:r w:rsidRPr="007812D0">
        <w:rPr>
          <w:rFonts w:ascii="標楷體" w:eastAsia="標楷體" w:hAnsi="標楷體" w:hint="eastAsia"/>
          <w:sz w:val="26"/>
          <w:szCs w:val="26"/>
        </w:rPr>
        <w:t>前條第二項應經會計師查核簽證財務報表之財團法人，主管機關得設置網站，命其將前項應主動公開資訊之全部或一部，上傳至該網站公開之。</w:t>
      </w:r>
    </w:p>
    <w:p w:rsidR="007812D0" w:rsidRPr="007812D0" w:rsidRDefault="007812D0" w:rsidP="007812D0">
      <w:pPr>
        <w:rPr>
          <w:rFonts w:ascii="標楷體" w:eastAsia="標楷體" w:hAnsi="標楷體" w:hint="eastAsia"/>
          <w:sz w:val="26"/>
          <w:szCs w:val="26"/>
        </w:rPr>
      </w:pPr>
      <w:r w:rsidRPr="007812D0">
        <w:rPr>
          <w:rFonts w:ascii="標楷體" w:eastAsia="標楷體" w:hAnsi="標楷體" w:hint="eastAsia"/>
          <w:sz w:val="26"/>
          <w:szCs w:val="26"/>
        </w:rPr>
        <w:t>前項之財團法人，依第一項規定應送主管機關備查之工作計畫、經費預算、工作報告及財務報表之格式、項目、編製方式、應記載事項及其他應遵行事項之辦法，由主管機關定之。</w:t>
      </w:r>
    </w:p>
    <w:p w:rsidR="007812D0" w:rsidRPr="007812D0" w:rsidRDefault="007812D0" w:rsidP="007812D0">
      <w:pPr>
        <w:rPr>
          <w:rFonts w:ascii="標楷體" w:eastAsia="標楷體" w:hAnsi="標楷體" w:hint="eastAsia"/>
          <w:sz w:val="26"/>
          <w:szCs w:val="26"/>
        </w:rPr>
      </w:pPr>
      <w:r w:rsidRPr="007812D0">
        <w:rPr>
          <w:rFonts w:ascii="標楷體" w:eastAsia="標楷體" w:hAnsi="標楷體" w:hint="eastAsia"/>
          <w:sz w:val="26"/>
          <w:szCs w:val="26"/>
        </w:rPr>
        <w:t>有下列情形之</w:t>
      </w:r>
      <w:proofErr w:type="gramStart"/>
      <w:r w:rsidRPr="007812D0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7812D0">
        <w:rPr>
          <w:rFonts w:ascii="標楷體" w:eastAsia="標楷體" w:hAnsi="標楷體" w:hint="eastAsia"/>
          <w:sz w:val="26"/>
          <w:szCs w:val="26"/>
        </w:rPr>
        <w:t>者，處財團法人新臺幣三萬元以上十五萬元以下罰鍰，並命其限期改正；屆期未改正者，得按次處罰：</w:t>
      </w:r>
    </w:p>
    <w:p w:rsidR="007812D0" w:rsidRPr="007812D0" w:rsidRDefault="007812D0" w:rsidP="007812D0">
      <w:pPr>
        <w:rPr>
          <w:rFonts w:ascii="標楷體" w:eastAsia="標楷體" w:hAnsi="標楷體" w:hint="eastAsia"/>
          <w:sz w:val="26"/>
          <w:szCs w:val="26"/>
        </w:rPr>
      </w:pPr>
      <w:r w:rsidRPr="007812D0">
        <w:rPr>
          <w:rFonts w:ascii="標楷體" w:eastAsia="標楷體" w:hAnsi="標楷體" w:hint="eastAsia"/>
          <w:sz w:val="26"/>
          <w:szCs w:val="26"/>
        </w:rPr>
        <w:t>一、未依第一項或第二項規定送主管機關備查。</w:t>
      </w:r>
    </w:p>
    <w:p w:rsidR="007812D0" w:rsidRPr="007812D0" w:rsidRDefault="007812D0" w:rsidP="007812D0">
      <w:pPr>
        <w:rPr>
          <w:rFonts w:ascii="標楷體" w:eastAsia="標楷體" w:hAnsi="標楷體" w:hint="eastAsia"/>
          <w:sz w:val="26"/>
          <w:szCs w:val="26"/>
        </w:rPr>
      </w:pPr>
      <w:r w:rsidRPr="007812D0">
        <w:rPr>
          <w:rFonts w:ascii="標楷體" w:eastAsia="標楷體" w:hAnsi="標楷體" w:hint="eastAsia"/>
          <w:sz w:val="26"/>
          <w:szCs w:val="26"/>
        </w:rPr>
        <w:t>二、未依第三項或第四項規定主動公開。</w:t>
      </w:r>
    </w:p>
    <w:p w:rsidR="007812D0" w:rsidRPr="007812D0" w:rsidRDefault="007812D0" w:rsidP="007812D0">
      <w:pPr>
        <w:rPr>
          <w:rFonts w:ascii="標楷體" w:eastAsia="標楷體" w:hAnsi="標楷體" w:hint="eastAsia"/>
          <w:sz w:val="26"/>
          <w:szCs w:val="26"/>
        </w:rPr>
      </w:pPr>
      <w:r w:rsidRPr="007812D0">
        <w:rPr>
          <w:rFonts w:ascii="標楷體" w:eastAsia="標楷體" w:hAnsi="標楷體" w:hint="eastAsia"/>
          <w:sz w:val="26"/>
          <w:szCs w:val="26"/>
        </w:rPr>
        <w:t>三、報送之相關資料，不符合主管機關依前項所定辦法規定之格式、項目 、編製方式或應記載事項，經主管機關命其限期改正，屆期未改正。</w:t>
      </w:r>
    </w:p>
    <w:p w:rsidR="007812D0" w:rsidRDefault="007812D0" w:rsidP="007812D0">
      <w:pPr>
        <w:rPr>
          <w:rFonts w:ascii="標楷體" w:eastAsia="標楷體" w:hAnsi="標楷體"/>
          <w:sz w:val="26"/>
          <w:szCs w:val="26"/>
        </w:rPr>
      </w:pPr>
      <w:r w:rsidRPr="007812D0">
        <w:rPr>
          <w:rFonts w:ascii="標楷體" w:eastAsia="標楷體" w:hAnsi="標楷體" w:hint="eastAsia"/>
          <w:sz w:val="26"/>
          <w:szCs w:val="26"/>
        </w:rPr>
        <w:t>第一項及第二項應送主管機關備查之資料，主管機關得要求財團法人以電子資料傳輸方式辦理；其辦理傳輸之流程、管理及其他應遵行事項之辦法，由主管機關定之。</w:t>
      </w:r>
    </w:p>
    <w:p w:rsidR="007812D0" w:rsidRDefault="007812D0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7812D0" w:rsidRPr="007812D0" w:rsidRDefault="007812D0" w:rsidP="007812D0">
      <w:pPr>
        <w:rPr>
          <w:rFonts w:ascii="標楷體" w:eastAsia="標楷體" w:hAnsi="標楷體"/>
          <w:sz w:val="26"/>
          <w:szCs w:val="26"/>
        </w:rPr>
      </w:pPr>
    </w:p>
    <w:p w:rsidR="007812D0" w:rsidRPr="007812D0" w:rsidRDefault="007812D0" w:rsidP="007812D0">
      <w:pPr>
        <w:rPr>
          <w:rFonts w:ascii="標楷體" w:eastAsia="標楷體" w:hAnsi="標楷體" w:hint="eastAsia"/>
          <w:sz w:val="26"/>
          <w:szCs w:val="26"/>
        </w:rPr>
      </w:pPr>
      <w:r w:rsidRPr="007812D0">
        <w:rPr>
          <w:rFonts w:ascii="標楷體" w:eastAsia="標楷體" w:hAnsi="標楷體" w:hint="eastAsia"/>
          <w:sz w:val="26"/>
          <w:szCs w:val="26"/>
        </w:rPr>
        <w:t>第 26 條</w:t>
      </w:r>
    </w:p>
    <w:p w:rsidR="007812D0" w:rsidRPr="007812D0" w:rsidRDefault="007812D0" w:rsidP="007812D0">
      <w:pPr>
        <w:rPr>
          <w:rFonts w:ascii="標楷體" w:eastAsia="標楷體" w:hAnsi="標楷體" w:hint="eastAsia"/>
          <w:sz w:val="26"/>
          <w:szCs w:val="26"/>
        </w:rPr>
      </w:pPr>
      <w:r w:rsidRPr="007812D0">
        <w:rPr>
          <w:rFonts w:ascii="標楷體" w:eastAsia="標楷體" w:hAnsi="標楷體" w:hint="eastAsia"/>
          <w:sz w:val="26"/>
          <w:szCs w:val="26"/>
        </w:rPr>
        <w:t>財團法人資訊之主動公開，除法律另有規定或主管機關另有指定公開方式外，應選擇下列方式之一為之：</w:t>
      </w:r>
    </w:p>
    <w:p w:rsidR="007812D0" w:rsidRPr="007812D0" w:rsidRDefault="007812D0" w:rsidP="007812D0">
      <w:pPr>
        <w:rPr>
          <w:rFonts w:ascii="標楷體" w:eastAsia="標楷體" w:hAnsi="標楷體" w:hint="eastAsia"/>
          <w:sz w:val="26"/>
          <w:szCs w:val="26"/>
        </w:rPr>
      </w:pPr>
      <w:r w:rsidRPr="007812D0">
        <w:rPr>
          <w:rFonts w:ascii="標楷體" w:eastAsia="標楷體" w:hAnsi="標楷體" w:hint="eastAsia"/>
          <w:sz w:val="26"/>
          <w:szCs w:val="26"/>
        </w:rPr>
        <w:t>一、刊載於新聞紙或其他出版品。</w:t>
      </w:r>
    </w:p>
    <w:p w:rsidR="007812D0" w:rsidRPr="007812D0" w:rsidRDefault="007812D0" w:rsidP="007812D0">
      <w:pPr>
        <w:rPr>
          <w:rFonts w:ascii="標楷體" w:eastAsia="標楷體" w:hAnsi="標楷體" w:hint="eastAsia"/>
          <w:sz w:val="26"/>
          <w:szCs w:val="26"/>
        </w:rPr>
      </w:pPr>
      <w:r w:rsidRPr="007812D0">
        <w:rPr>
          <w:rFonts w:ascii="標楷體" w:eastAsia="標楷體" w:hAnsi="標楷體" w:hint="eastAsia"/>
          <w:sz w:val="26"/>
          <w:szCs w:val="26"/>
        </w:rPr>
        <w:t>二、利用電信網路傳送或其他方式供公眾線上查詢。</w:t>
      </w:r>
    </w:p>
    <w:p w:rsidR="007812D0" w:rsidRPr="007812D0" w:rsidRDefault="007812D0" w:rsidP="007812D0">
      <w:pPr>
        <w:rPr>
          <w:rFonts w:ascii="標楷體" w:eastAsia="標楷體" w:hAnsi="標楷體" w:hint="eastAsia"/>
          <w:sz w:val="26"/>
          <w:szCs w:val="26"/>
        </w:rPr>
      </w:pPr>
      <w:r w:rsidRPr="007812D0">
        <w:rPr>
          <w:rFonts w:ascii="標楷體" w:eastAsia="標楷體" w:hAnsi="標楷體" w:hint="eastAsia"/>
          <w:sz w:val="26"/>
          <w:szCs w:val="26"/>
        </w:rPr>
        <w:t>三、提供公開閱覽、抄錄、影印、錄音、錄影、攝影、重製或複製。</w:t>
      </w:r>
    </w:p>
    <w:sectPr w:rsidR="007812D0" w:rsidRPr="007812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D0"/>
    <w:rsid w:val="007654FD"/>
    <w:rsid w:val="0078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A3EF7"/>
  <w15:chartTrackingRefBased/>
  <w15:docId w15:val="{DC6BF913-9F5B-4BA0-B360-3628C081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2D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81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812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2021-12-21T07:41:00Z</cp:lastPrinted>
  <dcterms:created xsi:type="dcterms:W3CDTF">2021-12-21T07:39:00Z</dcterms:created>
  <dcterms:modified xsi:type="dcterms:W3CDTF">2021-12-21T07:42:00Z</dcterms:modified>
</cp:coreProperties>
</file>