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1E" w:rsidRDefault="0018041E" w:rsidP="0018041E">
      <w:pPr>
        <w:spacing w:line="44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143000" y="238125"/>
            <wp:positionH relativeFrom="margin">
              <wp:align>left</wp:align>
            </wp:positionH>
            <wp:positionV relativeFrom="margin">
              <wp:align>top</wp:align>
            </wp:positionV>
            <wp:extent cx="5274310" cy="900430"/>
            <wp:effectExtent l="0" t="0" r="2540" b="0"/>
            <wp:wrapSquare wrapText="bothSides"/>
            <wp:docPr id="1" name="圖片 1" descr="D:\公共藝術\新城車站\4-1.新城車站公共藝術計畫banner-花蓮縣政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公共藝術\新城車站\4-1.新城車站公共藝術計畫banner-花蓮縣政府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041E" w:rsidRPr="0018041E" w:rsidRDefault="0018041E" w:rsidP="0018041E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18041E">
        <w:rPr>
          <w:rFonts w:ascii="微軟正黑體" w:eastAsia="微軟正黑體" w:hAnsi="微軟正黑體"/>
          <w:sz w:val="28"/>
          <w:szCs w:val="28"/>
        </w:rPr>
        <w:t>新城車站位於花蓮縣新城鄉，已於101年開工新建，於今年3月正式對外啟用，透過花東線鐵路整體服務效能提升計畫，其嶄新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建築站體就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如同一件藝術品，建築師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姜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樂靜以「門」的意象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形塑本車站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，設計概念隱喻立霧溪切割太魯閣峽谷城V形的立面造型設計，塑造新城站的獨特性，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折板的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形式呼應後而起伏的山巒，給人飛揚活潑的視覺美感並兼具穿透性。</w:t>
      </w:r>
      <w:r w:rsidRPr="0018041E">
        <w:rPr>
          <w:rFonts w:ascii="微軟正黑體" w:eastAsia="微軟正黑體" w:hAnsi="微軟正黑體"/>
          <w:sz w:val="28"/>
          <w:szCs w:val="28"/>
        </w:rPr>
        <w:br/>
        <w:t>本站為進入太魯閣國家公園門戶之國際觀光大站，且屬於花東線的經典車站，更可視為台灣鐵道文化轉型的「創始」車站，透過鐵道的指引，呈現一個想像窗口，為台灣東部旅遊新體驗的輻射節點。</w:t>
      </w:r>
      <w:r w:rsidRPr="0018041E">
        <w:rPr>
          <w:rFonts w:ascii="微軟正黑體" w:eastAsia="微軟正黑體" w:hAnsi="微軟正黑體"/>
          <w:sz w:val="28"/>
          <w:szCs w:val="28"/>
        </w:rPr>
        <w:br/>
        <w:t> </w:t>
      </w:r>
      <w:r w:rsidRPr="0018041E">
        <w:rPr>
          <w:rFonts w:ascii="微軟正黑體" w:eastAsia="微軟正黑體" w:hAnsi="微軟正黑體"/>
          <w:sz w:val="28"/>
          <w:szCs w:val="28"/>
        </w:rPr>
        <w:br/>
        <w:t>如同詩人余光中所謂「</w:t>
      </w:r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記憶像鐵軌一樣長</w:t>
      </w:r>
      <w:r w:rsidRPr="0018041E">
        <w:rPr>
          <w:rFonts w:ascii="微軟正黑體" w:eastAsia="微軟正黑體" w:hAnsi="微軟正黑體"/>
          <w:sz w:val="28"/>
          <w:szCs w:val="28"/>
        </w:rPr>
        <w:t>」，花東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堆疊著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史前遺跡的歷史記憶、原住民文化的多元意象、新移民的融合色彩，為一片充滿自然以及人文豐沛資源的台灣夢土。</w:t>
      </w:r>
      <w:r w:rsidRPr="0018041E">
        <w:rPr>
          <w:rFonts w:ascii="微軟正黑體" w:eastAsia="微軟正黑體" w:hAnsi="微軟正黑體"/>
          <w:sz w:val="28"/>
          <w:szCs w:val="28"/>
        </w:rPr>
        <w:br/>
        <w:t>本站公共藝術計畫以「植基歷史，開創未來（</w:t>
      </w:r>
      <w:proofErr w:type="spellStart"/>
      <w:r w:rsidRPr="0018041E">
        <w:rPr>
          <w:rFonts w:ascii="微軟正黑體" w:eastAsia="微軟正黑體" w:hAnsi="微軟正黑體"/>
          <w:sz w:val="28"/>
          <w:szCs w:val="28"/>
        </w:rPr>
        <w:t>Buliding</w:t>
      </w:r>
      <w:proofErr w:type="spellEnd"/>
      <w:r w:rsidRPr="0018041E">
        <w:rPr>
          <w:rFonts w:ascii="微軟正黑體" w:eastAsia="微軟正黑體" w:hAnsi="微軟正黑體"/>
          <w:sz w:val="28"/>
          <w:szCs w:val="28"/>
        </w:rPr>
        <w:t xml:space="preserve"> on the past, traveling to the future）」為規劃主軸，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其內韻之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概念為：</w:t>
      </w:r>
      <w:r w:rsidRPr="0018041E">
        <w:rPr>
          <w:rFonts w:ascii="微軟正黑體" w:eastAsia="微軟正黑體" w:hAnsi="微軟正黑體"/>
          <w:sz w:val="28"/>
          <w:szCs w:val="28"/>
        </w:rPr>
        <w:br/>
      </w:r>
      <w:r w:rsidRPr="0018041E">
        <w:rPr>
          <w:rFonts w:ascii="微軟正黑體" w:eastAsia="微軟正黑體" w:hAnsi="微軟正黑體"/>
          <w:sz w:val="28"/>
          <w:szCs w:val="28"/>
        </w:rPr>
        <w:br/>
      </w:r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(</w:t>
      </w:r>
      <w:proofErr w:type="gramStart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一</w:t>
      </w:r>
      <w:proofErr w:type="gramEnd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) 植基歷史：《太魯閣之美》馬白水教授作品與建築造型整合</w:t>
      </w:r>
      <w:r w:rsidRPr="0018041E">
        <w:rPr>
          <w:rFonts w:ascii="微軟正黑體" w:eastAsia="微軟正黑體" w:hAnsi="微軟正黑體"/>
          <w:sz w:val="28"/>
          <w:szCs w:val="28"/>
        </w:rPr>
        <w:br/>
        <w:t>以國立歷史博物館收藏藝術大師馬白水教授作品《太魯閣之美》二十四聯作為本，原作分為「靳珩橋秋葉」、「長春祠夏雨」、「太鲁閣春風」、「九曲洞冬雪」、「慈母亭日光」、「天峰塔月色」六個主題，一個主題四幅以24張約7尺高(210cm)的宣紙拼接而成，總長約1656公分。本作品由高第國際藝術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有限公司以窯燒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玻璃方式重製《太魯閣之美》作品，藉由玻璃工藝師陳彥君之手，復刻畫作靈魂，結合藝術與工藝之突破，以等比例原則製作，將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七十二片窯燒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玻璃組合設置於新城車站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東向立面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玻璃帷幕上，作品總長約2727公分，高度約為343公分，將呈現全臺灣最大的窯燒玻璃作品，重新詮釋出太魯閣山水之美。</w:t>
      </w:r>
    </w:p>
    <w:p w:rsidR="0018041E" w:rsidRPr="0018041E" w:rsidRDefault="0018041E" w:rsidP="0018041E">
      <w:pPr>
        <w:spacing w:line="440" w:lineRule="exact"/>
        <w:rPr>
          <w:rFonts w:ascii="微軟正黑體" w:eastAsia="微軟正黑體" w:hAnsi="微軟正黑體" w:hint="eastAsia"/>
          <w:b/>
          <w:bCs/>
          <w:sz w:val="28"/>
          <w:szCs w:val="28"/>
        </w:rPr>
      </w:pPr>
      <w:r>
        <w:rPr>
          <w:rFonts w:ascii="微軟正黑體" w:eastAsia="微軟正黑體" w:hAnsi="微軟正黑體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6FB8DB0" wp14:editId="4B776417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5274310" cy="2966720"/>
            <wp:effectExtent l="0" t="0" r="2540" b="5080"/>
            <wp:wrapSquare wrapText="bothSides"/>
            <wp:docPr id="4" name="圖片 4" descr="D:\公共藝術\新城車站\陳彥君作品復刻《太魯閣之美》畫作靈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公共藝術\新城車站\陳彥君作品復刻《太魯閣之美》畫作靈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041E" w:rsidRPr="0018041E" w:rsidRDefault="0018041E" w:rsidP="0018041E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(二) 開創未來：《織路</w:t>
      </w:r>
      <w:proofErr w:type="spellStart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Elug</w:t>
      </w:r>
      <w:proofErr w:type="spellEnd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 xml:space="preserve"> </w:t>
      </w:r>
      <w:proofErr w:type="spellStart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Tminum</w:t>
      </w:r>
      <w:proofErr w:type="spellEnd"/>
      <w:r w:rsidRPr="0018041E">
        <w:rPr>
          <w:rFonts w:ascii="微軟正黑體" w:eastAsia="微軟正黑體" w:hAnsi="微軟正黑體"/>
          <w:b/>
          <w:bCs/>
          <w:sz w:val="28"/>
          <w:szCs w:val="28"/>
        </w:rPr>
        <w:t>》纖維藝術與車站建築對話</w:t>
      </w:r>
      <w:r w:rsidRPr="0018041E">
        <w:rPr>
          <w:rFonts w:ascii="微軟正黑體" w:eastAsia="微軟正黑體" w:hAnsi="微軟正黑體"/>
          <w:sz w:val="28"/>
          <w:szCs w:val="28"/>
        </w:rPr>
        <w:br/>
        <w:t>編織技藝為原住民族之重要文化，而纖維藝術（Fiber Art）之材質與形式的多樣性，可重組出傳統編織美學之當代意象。</w:t>
      </w:r>
      <w:r w:rsidRPr="0018041E">
        <w:rPr>
          <w:rFonts w:ascii="微軟正黑體" w:eastAsia="微軟正黑體" w:hAnsi="微軟正黑體"/>
          <w:sz w:val="28"/>
          <w:szCs w:val="28"/>
        </w:rPr>
        <w:br/>
        <w:t>「我覺得織布就像是用手在走路，只是，走的速度很慢，但是有一種很踏實的感覺」太魯閣族藝術家林介文這麼認為，她與32位「織女」以的織布方式，中文是&lt;交換&gt;的意思，透過回收衣物募集，拆解毛衣再重新作成線球，用女性的生命能量織出作品《織路</w:t>
      </w:r>
      <w:proofErr w:type="spellStart"/>
      <w:r w:rsidRPr="0018041E">
        <w:rPr>
          <w:rFonts w:ascii="微軟正黑體" w:eastAsia="微軟正黑體" w:hAnsi="微軟正黑體"/>
          <w:sz w:val="28"/>
          <w:szCs w:val="28"/>
        </w:rPr>
        <w:t>Elug</w:t>
      </w:r>
      <w:proofErr w:type="spellEnd"/>
      <w:r w:rsidRPr="0018041E">
        <w:rPr>
          <w:rFonts w:ascii="微軟正黑體" w:eastAsia="微軟正黑體" w:hAnsi="微軟正黑體"/>
          <w:sz w:val="28"/>
          <w:szCs w:val="28"/>
        </w:rPr>
        <w:t xml:space="preserve"> </w:t>
      </w:r>
      <w:proofErr w:type="spellStart"/>
      <w:r w:rsidRPr="0018041E">
        <w:rPr>
          <w:rFonts w:ascii="微軟正黑體" w:eastAsia="微軟正黑體" w:hAnsi="微軟正黑體"/>
          <w:sz w:val="28"/>
          <w:szCs w:val="28"/>
        </w:rPr>
        <w:t>Tminum</w:t>
      </w:r>
      <w:proofErr w:type="spellEnd"/>
      <w:r w:rsidRPr="0018041E">
        <w:rPr>
          <w:rFonts w:ascii="微軟正黑體" w:eastAsia="微軟正黑體" w:hAnsi="微軟正黑體"/>
          <w:sz w:val="28"/>
          <w:szCs w:val="28"/>
        </w:rPr>
        <w:t>》，此纖維軟雕塑作品如一塊色彩繽紛的大型</w:t>
      </w:r>
      <w:proofErr w:type="spellStart"/>
      <w:r w:rsidRPr="0018041E">
        <w:rPr>
          <w:rFonts w:ascii="微軟正黑體" w:eastAsia="微軟正黑體" w:hAnsi="微軟正黑體"/>
          <w:sz w:val="28"/>
          <w:szCs w:val="28"/>
        </w:rPr>
        <w:t>Gabang</w:t>
      </w:r>
      <w:proofErr w:type="spellEnd"/>
      <w:r w:rsidRPr="0018041E">
        <w:rPr>
          <w:rFonts w:ascii="微軟正黑體" w:eastAsia="微軟正黑體" w:hAnsi="微軟正黑體"/>
          <w:sz w:val="28"/>
          <w:szCs w:val="28"/>
        </w:rPr>
        <w:t xml:space="preserve"> (傳統被</w:t>
      </w:r>
      <w:proofErr w:type="gramStart"/>
      <w:r w:rsidRPr="0018041E">
        <w:rPr>
          <w:rFonts w:ascii="微軟正黑體" w:eastAsia="微軟正黑體" w:hAnsi="微軟正黑體"/>
          <w:sz w:val="28"/>
          <w:szCs w:val="28"/>
        </w:rPr>
        <w:t>毯</w:t>
      </w:r>
      <w:proofErr w:type="gramEnd"/>
      <w:r w:rsidRPr="0018041E">
        <w:rPr>
          <w:rFonts w:ascii="微軟正黑體" w:eastAsia="微軟正黑體" w:hAnsi="微軟正黑體"/>
          <w:sz w:val="28"/>
          <w:szCs w:val="28"/>
        </w:rPr>
        <w:t>)構成天花板，作品陷落處向下延伸的喇叭狀開口則面向車站入口，讓人們再度進入一個充滿圖紋想像的世界。</w:t>
      </w:r>
    </w:p>
    <w:p w:rsidR="00B273F2" w:rsidRDefault="0018041E" w:rsidP="0018041E">
      <w:pPr>
        <w:spacing w:line="44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BBE9667" wp14:editId="599CD9EA">
            <wp:simplePos x="0" y="0"/>
            <wp:positionH relativeFrom="column">
              <wp:posOffset>19050</wp:posOffset>
            </wp:positionH>
            <wp:positionV relativeFrom="paragraph">
              <wp:posOffset>135890</wp:posOffset>
            </wp:positionV>
            <wp:extent cx="4438650" cy="2498090"/>
            <wp:effectExtent l="0" t="0" r="0" b="0"/>
            <wp:wrapThrough wrapText="bothSides">
              <wp:wrapPolygon edited="0">
                <wp:start x="0" y="0"/>
                <wp:lineTo x="0" y="21413"/>
                <wp:lineTo x="21507" y="21413"/>
                <wp:lineTo x="21507" y="0"/>
                <wp:lineTo x="0" y="0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B273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1E"/>
    <w:rsid w:val="0018041E"/>
    <w:rsid w:val="00B2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8041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804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887A-00A5-4140-BE25-96A29BBA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2016-03-29T06:28:00Z</dcterms:created>
  <dcterms:modified xsi:type="dcterms:W3CDTF">2016-03-29T06:34:00Z</dcterms:modified>
</cp:coreProperties>
</file>