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DD8" w:rsidRPr="00B46B88" w:rsidRDefault="00BD7EA2" w:rsidP="003E5447">
      <w:pPr>
        <w:spacing w:after="240"/>
        <w:rPr>
          <w:rFonts w:ascii="標楷體" w:eastAsia="標楷體" w:hAnsi="標楷體"/>
          <w:sz w:val="32"/>
          <w:szCs w:val="40"/>
        </w:rPr>
      </w:pPr>
      <w:r w:rsidRPr="001F1E9F">
        <w:rPr>
          <w:rFonts w:ascii="標楷體" w:eastAsia="標楷體" w:hAnsi="標楷體" w:hint="eastAsia"/>
          <w:sz w:val="32"/>
          <w:szCs w:val="40"/>
        </w:rPr>
        <w:t>公立博物館作業基金進用編制外人員實施原則</w:t>
      </w:r>
      <w:r w:rsidR="001F1E9F" w:rsidRPr="001F1E9F">
        <w:rPr>
          <w:rFonts w:ascii="標楷體" w:eastAsia="標楷體" w:hAnsi="標楷體" w:hint="eastAsia"/>
          <w:sz w:val="32"/>
          <w:szCs w:val="40"/>
        </w:rPr>
        <w:t>逐條說明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4349"/>
      </w:tblGrid>
      <w:tr w:rsidR="004043FC" w:rsidRPr="004043FC" w:rsidTr="006B5F06">
        <w:tc>
          <w:tcPr>
            <w:tcW w:w="2440" w:type="pct"/>
            <w:shd w:val="clear" w:color="auto" w:fill="auto"/>
            <w:vAlign w:val="center"/>
          </w:tcPr>
          <w:p w:rsidR="00293EE6" w:rsidRPr="004043FC" w:rsidRDefault="00CB3B4D" w:rsidP="00E56B49">
            <w:pPr>
              <w:jc w:val="distribute"/>
              <w:rPr>
                <w:rFonts w:ascii="標楷體" w:eastAsia="標楷體" w:hAnsi="標楷體"/>
                <w:szCs w:val="24"/>
              </w:rPr>
            </w:pPr>
            <w:r w:rsidRPr="004043FC">
              <w:rPr>
                <w:rFonts w:ascii="標楷體" w:eastAsia="標楷體" w:hAnsi="標楷體" w:hint="eastAsia"/>
                <w:szCs w:val="24"/>
              </w:rPr>
              <w:t>規定</w:t>
            </w:r>
          </w:p>
        </w:tc>
        <w:tc>
          <w:tcPr>
            <w:tcW w:w="2560" w:type="pct"/>
            <w:shd w:val="clear" w:color="auto" w:fill="auto"/>
            <w:vAlign w:val="center"/>
          </w:tcPr>
          <w:p w:rsidR="00293EE6" w:rsidRPr="004043FC" w:rsidRDefault="00293EE6" w:rsidP="00E56B49">
            <w:pPr>
              <w:jc w:val="distribute"/>
              <w:rPr>
                <w:rFonts w:ascii="標楷體" w:eastAsia="標楷體" w:hAnsi="標楷體"/>
                <w:szCs w:val="24"/>
              </w:rPr>
            </w:pPr>
            <w:r w:rsidRPr="004043FC">
              <w:rPr>
                <w:rFonts w:ascii="標楷體" w:eastAsia="標楷體" w:hAnsi="標楷體" w:hint="eastAsia"/>
                <w:szCs w:val="24"/>
              </w:rPr>
              <w:t>說明</w:t>
            </w:r>
          </w:p>
        </w:tc>
      </w:tr>
      <w:tr w:rsidR="004043FC" w:rsidRPr="004043FC" w:rsidTr="006B5F06">
        <w:tc>
          <w:tcPr>
            <w:tcW w:w="2440" w:type="pct"/>
            <w:shd w:val="clear" w:color="auto" w:fill="auto"/>
          </w:tcPr>
          <w:p w:rsidR="00293EE6" w:rsidRPr="004043FC" w:rsidRDefault="00BD7EA2" w:rsidP="00E56B49">
            <w:pPr>
              <w:ind w:left="240" w:hangingChars="100" w:hanging="240"/>
              <w:jc w:val="both"/>
              <w:rPr>
                <w:rFonts w:ascii="標楷體" w:eastAsia="標楷體" w:hAnsi="標楷體"/>
                <w:szCs w:val="24"/>
              </w:rPr>
            </w:pPr>
            <w:r w:rsidRPr="004043FC">
              <w:rPr>
                <w:rFonts w:ascii="Bookman Old Style" w:eastAsia="標楷體" w:hAnsi="Bookman Old Style" w:hint="eastAsia"/>
                <w:szCs w:val="24"/>
              </w:rPr>
              <w:t>一、文化部（以下簡稱本部）為因應博物館發展趨勢，提升公立博物館專業功能、營運績效與服務品質，特依據博物館法（以下簡稱本法）第十二條第三項第八款訂定本原則。</w:t>
            </w:r>
          </w:p>
        </w:tc>
        <w:tc>
          <w:tcPr>
            <w:tcW w:w="2560" w:type="pct"/>
            <w:shd w:val="clear" w:color="auto" w:fill="auto"/>
          </w:tcPr>
          <w:p w:rsidR="00293EE6" w:rsidRPr="004043FC" w:rsidRDefault="009D3AF2" w:rsidP="00BD7EA2">
            <w:pPr>
              <w:tabs>
                <w:tab w:val="left" w:pos="497"/>
              </w:tabs>
              <w:jc w:val="both"/>
              <w:rPr>
                <w:rFonts w:ascii="標楷體" w:eastAsia="標楷體" w:hAnsi="標楷體" w:hint="eastAsia"/>
                <w:szCs w:val="24"/>
              </w:rPr>
            </w:pPr>
            <w:r w:rsidRPr="004043FC">
              <w:rPr>
                <w:rFonts w:ascii="標楷體" w:eastAsia="標楷體" w:hAnsi="標楷體" w:hint="eastAsia"/>
                <w:szCs w:val="24"/>
              </w:rPr>
              <w:t>定</w:t>
            </w:r>
            <w:r w:rsidR="00293EE6" w:rsidRPr="004043FC">
              <w:rPr>
                <w:rFonts w:ascii="標楷體" w:eastAsia="標楷體" w:hAnsi="標楷體" w:hint="eastAsia"/>
                <w:szCs w:val="24"/>
              </w:rPr>
              <w:t>明本</w:t>
            </w:r>
            <w:r w:rsidR="00BD7EA2" w:rsidRPr="004043FC">
              <w:rPr>
                <w:rFonts w:ascii="標楷體" w:eastAsia="標楷體" w:hAnsi="標楷體" w:hint="eastAsia"/>
                <w:szCs w:val="24"/>
              </w:rPr>
              <w:t>原</w:t>
            </w:r>
            <w:r w:rsidR="00BD7EA2" w:rsidRPr="004043FC">
              <w:rPr>
                <w:rFonts w:ascii="標楷體" w:eastAsia="標楷體" w:hAnsi="標楷體"/>
                <w:szCs w:val="24"/>
              </w:rPr>
              <w:t>則</w:t>
            </w:r>
            <w:r w:rsidR="00293EE6" w:rsidRPr="004043FC">
              <w:rPr>
                <w:rFonts w:ascii="標楷體" w:eastAsia="標楷體" w:hAnsi="標楷體" w:hint="eastAsia"/>
                <w:szCs w:val="24"/>
              </w:rPr>
              <w:t>設置之</w:t>
            </w:r>
            <w:r w:rsidR="00502052" w:rsidRPr="004043FC">
              <w:rPr>
                <w:rFonts w:ascii="標楷體" w:eastAsia="標楷體" w:hAnsi="標楷體" w:hint="eastAsia"/>
                <w:szCs w:val="24"/>
              </w:rPr>
              <w:t>依據</w:t>
            </w:r>
            <w:r w:rsidR="00293EE6" w:rsidRPr="004043FC">
              <w:rPr>
                <w:rFonts w:ascii="標楷體" w:eastAsia="標楷體" w:hAnsi="標楷體" w:hint="eastAsia"/>
                <w:szCs w:val="24"/>
              </w:rPr>
              <w:t>。</w:t>
            </w:r>
            <w:bookmarkStart w:id="0" w:name="_GoBack"/>
            <w:bookmarkEnd w:id="0"/>
          </w:p>
        </w:tc>
      </w:tr>
      <w:tr w:rsidR="004043FC" w:rsidRPr="004043FC" w:rsidTr="006B5F06">
        <w:tc>
          <w:tcPr>
            <w:tcW w:w="2440" w:type="pct"/>
            <w:shd w:val="clear" w:color="auto" w:fill="auto"/>
          </w:tcPr>
          <w:p w:rsidR="009D3AF2" w:rsidRPr="004043FC" w:rsidRDefault="00BD7EA2" w:rsidP="00120F9A">
            <w:pPr>
              <w:ind w:left="240" w:hangingChars="100" w:hanging="240"/>
              <w:jc w:val="both"/>
              <w:rPr>
                <w:rFonts w:ascii="Bookman Old Style" w:eastAsia="標楷體" w:hAnsi="Bookman Old Style"/>
                <w:szCs w:val="24"/>
              </w:rPr>
            </w:pPr>
            <w:r w:rsidRPr="004043FC">
              <w:rPr>
                <w:rFonts w:ascii="Bookman Old Style" w:eastAsia="標楷體" w:hAnsi="Bookman Old Style" w:hint="eastAsia"/>
                <w:szCs w:val="24"/>
              </w:rPr>
              <w:t>二、本原則所稱編制外人員，指公立博物館組織法規</w:t>
            </w:r>
            <w:r w:rsidR="00F2331B">
              <w:rPr>
                <w:rFonts w:ascii="Bookman Old Style" w:eastAsia="標楷體" w:hAnsi="Bookman Old Style" w:hint="eastAsia"/>
                <w:szCs w:val="24"/>
              </w:rPr>
              <w:t>及</w:t>
            </w:r>
            <w:r w:rsidR="00F2331B">
              <w:rPr>
                <w:rFonts w:ascii="Bookman Old Style" w:eastAsia="標楷體" w:hAnsi="Bookman Old Style"/>
                <w:szCs w:val="24"/>
              </w:rPr>
              <w:t>預算</w:t>
            </w:r>
            <w:r w:rsidRPr="004043FC">
              <w:rPr>
                <w:rFonts w:ascii="Bookman Old Style" w:eastAsia="標楷體" w:hAnsi="Bookman Old Style" w:hint="eastAsia"/>
                <w:szCs w:val="24"/>
              </w:rPr>
              <w:t>員額</w:t>
            </w:r>
            <w:proofErr w:type="gramStart"/>
            <w:r w:rsidRPr="004043FC">
              <w:rPr>
                <w:rFonts w:ascii="Bookman Old Style" w:eastAsia="標楷體" w:hAnsi="Bookman Old Style" w:hint="eastAsia"/>
                <w:szCs w:val="24"/>
              </w:rPr>
              <w:t>以外，</w:t>
            </w:r>
            <w:proofErr w:type="gramEnd"/>
            <w:r w:rsidRPr="004043FC">
              <w:rPr>
                <w:rFonts w:ascii="Bookman Old Style" w:eastAsia="標楷體" w:hAnsi="Bookman Old Style" w:hint="eastAsia"/>
                <w:szCs w:val="24"/>
              </w:rPr>
              <w:t>以公立博物館作業基金自籌經費</w:t>
            </w:r>
            <w:r w:rsidR="00047A5C" w:rsidRPr="004043FC">
              <w:rPr>
                <w:rFonts w:ascii="Bookman Old Style" w:eastAsia="標楷體" w:hAnsi="Bookman Old Style" w:hint="eastAsia"/>
                <w:szCs w:val="24"/>
              </w:rPr>
              <w:t>進</w:t>
            </w:r>
            <w:r w:rsidR="00047A5C" w:rsidRPr="004043FC">
              <w:rPr>
                <w:rFonts w:ascii="Bookman Old Style" w:eastAsia="標楷體" w:hAnsi="Bookman Old Style"/>
                <w:szCs w:val="24"/>
              </w:rPr>
              <w:t>用</w:t>
            </w:r>
            <w:r w:rsidRPr="004043FC">
              <w:rPr>
                <w:rFonts w:ascii="Bookman Old Style" w:eastAsia="標楷體" w:hAnsi="Bookman Old Style" w:hint="eastAsia"/>
                <w:szCs w:val="24"/>
              </w:rPr>
              <w:t>之人員</w:t>
            </w:r>
            <w:r w:rsidR="00120F9A" w:rsidRPr="004043FC">
              <w:rPr>
                <w:rFonts w:ascii="Bookman Old Style" w:eastAsia="標楷體" w:hAnsi="Bookman Old Style" w:hint="eastAsia"/>
                <w:szCs w:val="24"/>
              </w:rPr>
              <w:t>。</w:t>
            </w:r>
          </w:p>
          <w:p w:rsidR="00293EE6" w:rsidRPr="004043FC" w:rsidRDefault="00B12266" w:rsidP="00A951E4">
            <w:pPr>
              <w:ind w:leftChars="100" w:left="240"/>
              <w:jc w:val="both"/>
              <w:rPr>
                <w:rFonts w:ascii="標楷體" w:eastAsia="標楷體" w:hAnsi="標楷體"/>
                <w:szCs w:val="24"/>
                <w:lang w:bidi="sa-IN"/>
              </w:rPr>
            </w:pPr>
            <w:r w:rsidRPr="004043FC">
              <w:rPr>
                <w:rFonts w:ascii="Bookman Old Style" w:eastAsia="標楷體" w:hAnsi="Bookman Old Style" w:hint="eastAsia"/>
                <w:szCs w:val="24"/>
              </w:rPr>
              <w:t>前項人員之進用，應依本原則辦理。</w:t>
            </w:r>
          </w:p>
        </w:tc>
        <w:tc>
          <w:tcPr>
            <w:tcW w:w="2560" w:type="pct"/>
            <w:shd w:val="clear" w:color="auto" w:fill="auto"/>
          </w:tcPr>
          <w:p w:rsidR="00293EE6" w:rsidRPr="004043FC" w:rsidRDefault="00B12266" w:rsidP="004F65C4">
            <w:pPr>
              <w:tabs>
                <w:tab w:val="left" w:pos="497"/>
              </w:tabs>
              <w:ind w:left="480" w:hangingChars="200" w:hanging="480"/>
              <w:jc w:val="both"/>
              <w:rPr>
                <w:rFonts w:ascii="標楷體" w:eastAsia="標楷體" w:hAnsi="標楷體"/>
                <w:szCs w:val="24"/>
              </w:rPr>
            </w:pPr>
            <w:r w:rsidRPr="004043FC">
              <w:rPr>
                <w:rFonts w:ascii="標楷體" w:eastAsia="標楷體" w:hAnsi="標楷體" w:hint="eastAsia"/>
                <w:szCs w:val="24"/>
              </w:rPr>
              <w:t>一</w:t>
            </w:r>
            <w:r w:rsidRPr="004043FC">
              <w:rPr>
                <w:rFonts w:ascii="標楷體" w:eastAsia="標楷體" w:hAnsi="標楷體"/>
                <w:szCs w:val="24"/>
              </w:rPr>
              <w:t>、</w:t>
            </w:r>
            <w:r w:rsidR="009D3AF2" w:rsidRPr="004043FC">
              <w:rPr>
                <w:rFonts w:ascii="標楷體" w:eastAsia="標楷體" w:hAnsi="標楷體" w:hint="eastAsia"/>
                <w:szCs w:val="24"/>
              </w:rPr>
              <w:t>定</w:t>
            </w:r>
            <w:r w:rsidR="00BD7EA2" w:rsidRPr="004043FC">
              <w:rPr>
                <w:rFonts w:ascii="標楷體" w:eastAsia="標楷體" w:hAnsi="標楷體"/>
                <w:szCs w:val="24"/>
              </w:rPr>
              <w:t>明</w:t>
            </w:r>
            <w:r w:rsidR="00315BD3" w:rsidRPr="004043FC">
              <w:rPr>
                <w:rFonts w:ascii="標楷體" w:eastAsia="標楷體" w:hAnsi="標楷體" w:hint="eastAsia"/>
                <w:szCs w:val="24"/>
              </w:rPr>
              <w:t>本原</w:t>
            </w:r>
            <w:r w:rsidR="00315BD3" w:rsidRPr="004043FC">
              <w:rPr>
                <w:rFonts w:ascii="標楷體" w:eastAsia="標楷體" w:hAnsi="標楷體"/>
                <w:szCs w:val="24"/>
              </w:rPr>
              <w:t>則</w:t>
            </w:r>
            <w:r w:rsidR="00BD7EA2" w:rsidRPr="004043FC">
              <w:rPr>
                <w:rFonts w:ascii="標楷體" w:eastAsia="標楷體" w:hAnsi="標楷體" w:hint="eastAsia"/>
                <w:szCs w:val="24"/>
              </w:rPr>
              <w:t>編</w:t>
            </w:r>
            <w:r w:rsidR="00BD7EA2" w:rsidRPr="004043FC">
              <w:rPr>
                <w:rFonts w:ascii="標楷體" w:eastAsia="標楷體" w:hAnsi="標楷體"/>
                <w:szCs w:val="24"/>
              </w:rPr>
              <w:t>制外人員</w:t>
            </w:r>
            <w:r w:rsidR="00293EE6" w:rsidRPr="004043FC">
              <w:rPr>
                <w:rFonts w:ascii="標楷體" w:eastAsia="標楷體" w:hAnsi="標楷體" w:hint="eastAsia"/>
                <w:szCs w:val="24"/>
              </w:rPr>
              <w:t>之定義</w:t>
            </w:r>
            <w:r w:rsidR="00315BD3" w:rsidRPr="004043FC">
              <w:rPr>
                <w:rFonts w:ascii="標楷體" w:eastAsia="標楷體" w:hAnsi="標楷體" w:hint="eastAsia"/>
                <w:szCs w:val="24"/>
              </w:rPr>
              <w:t>，</w:t>
            </w:r>
            <w:r w:rsidR="004776D3" w:rsidRPr="004043FC">
              <w:rPr>
                <w:rFonts w:ascii="標楷體" w:eastAsia="標楷體" w:hAnsi="標楷體"/>
                <w:szCs w:val="24"/>
              </w:rPr>
              <w:t>其人員之進用以不定期契約為主</w:t>
            </w:r>
            <w:r w:rsidR="00D116FB" w:rsidRPr="004043FC">
              <w:rPr>
                <w:rFonts w:ascii="標楷體" w:eastAsia="標楷體" w:hAnsi="標楷體" w:hint="eastAsia"/>
                <w:szCs w:val="24"/>
              </w:rPr>
              <w:t>。</w:t>
            </w:r>
            <w:r w:rsidR="00436577" w:rsidRPr="004043FC">
              <w:rPr>
                <w:rFonts w:ascii="標楷體" w:eastAsia="標楷體" w:hAnsi="標楷體" w:hint="eastAsia"/>
                <w:szCs w:val="24"/>
              </w:rPr>
              <w:t>公</w:t>
            </w:r>
            <w:r w:rsidR="00436577" w:rsidRPr="004043FC">
              <w:rPr>
                <w:rFonts w:ascii="標楷體" w:eastAsia="標楷體" w:hAnsi="標楷體"/>
                <w:szCs w:val="24"/>
              </w:rPr>
              <w:t>立博物</w:t>
            </w:r>
            <w:r w:rsidR="00D116FB" w:rsidRPr="004043FC">
              <w:rPr>
                <w:rFonts w:ascii="標楷體" w:eastAsia="標楷體" w:hAnsi="標楷體"/>
                <w:szCs w:val="24"/>
              </w:rPr>
              <w:t>館</w:t>
            </w:r>
            <w:r w:rsidR="00C46D53" w:rsidRPr="004043FC">
              <w:rPr>
                <w:rFonts w:ascii="標楷體" w:eastAsia="標楷體" w:hAnsi="標楷體" w:hint="eastAsia"/>
                <w:szCs w:val="24"/>
              </w:rPr>
              <w:t>現</w:t>
            </w:r>
            <w:r w:rsidR="00C46D53" w:rsidRPr="004043FC">
              <w:rPr>
                <w:rFonts w:ascii="標楷體" w:eastAsia="標楷體" w:hAnsi="標楷體"/>
                <w:szCs w:val="24"/>
              </w:rPr>
              <w:t>行</w:t>
            </w:r>
            <w:r w:rsidR="00C46D53" w:rsidRPr="004043FC">
              <w:rPr>
                <w:rFonts w:ascii="標楷體" w:eastAsia="標楷體" w:hAnsi="標楷體" w:hint="eastAsia"/>
                <w:szCs w:val="24"/>
              </w:rPr>
              <w:t>以</w:t>
            </w:r>
            <w:r w:rsidR="00315BD3" w:rsidRPr="004043FC">
              <w:rPr>
                <w:rFonts w:ascii="標楷體" w:eastAsia="標楷體" w:hAnsi="標楷體"/>
                <w:szCs w:val="24"/>
              </w:rPr>
              <w:t>臨時人員</w:t>
            </w:r>
            <w:r w:rsidR="00315BD3" w:rsidRPr="004043FC">
              <w:rPr>
                <w:rFonts w:ascii="標楷體" w:eastAsia="標楷體" w:hAnsi="標楷體" w:hint="eastAsia"/>
                <w:szCs w:val="24"/>
              </w:rPr>
              <w:t>酬</w:t>
            </w:r>
            <w:r w:rsidR="00315BD3" w:rsidRPr="004043FC">
              <w:rPr>
                <w:rFonts w:ascii="標楷體" w:eastAsia="標楷體" w:hAnsi="標楷體"/>
                <w:szCs w:val="24"/>
              </w:rPr>
              <w:t>金</w:t>
            </w:r>
            <w:r w:rsidR="00F906CC" w:rsidRPr="004043FC">
              <w:rPr>
                <w:rFonts w:ascii="標楷體" w:eastAsia="標楷體" w:hAnsi="標楷體" w:hint="eastAsia"/>
                <w:szCs w:val="24"/>
              </w:rPr>
              <w:t>或</w:t>
            </w:r>
            <w:r w:rsidR="004776D3" w:rsidRPr="004043FC">
              <w:rPr>
                <w:rFonts w:ascii="標楷體" w:eastAsia="標楷體" w:hAnsi="標楷體"/>
                <w:szCs w:val="24"/>
              </w:rPr>
              <w:t>定期契約</w:t>
            </w:r>
            <w:r w:rsidR="00F906CC" w:rsidRPr="004043FC">
              <w:rPr>
                <w:rFonts w:ascii="標楷體" w:eastAsia="標楷體" w:hAnsi="標楷體" w:hint="eastAsia"/>
                <w:szCs w:val="24"/>
              </w:rPr>
              <w:t>進</w:t>
            </w:r>
            <w:r w:rsidR="00F906CC" w:rsidRPr="004043FC">
              <w:rPr>
                <w:rFonts w:ascii="標楷體" w:eastAsia="標楷體" w:hAnsi="標楷體"/>
                <w:szCs w:val="24"/>
              </w:rPr>
              <w:t>用</w:t>
            </w:r>
            <w:r w:rsidR="00C46D53" w:rsidRPr="004043FC">
              <w:rPr>
                <w:rFonts w:ascii="標楷體" w:eastAsia="標楷體" w:hAnsi="標楷體"/>
                <w:szCs w:val="24"/>
              </w:rPr>
              <w:t>之</w:t>
            </w:r>
            <w:r w:rsidR="00C46D53" w:rsidRPr="004043FC">
              <w:rPr>
                <w:rFonts w:ascii="標楷體" w:eastAsia="標楷體" w:hAnsi="標楷體" w:hint="eastAsia"/>
                <w:szCs w:val="24"/>
              </w:rPr>
              <w:t>人</w:t>
            </w:r>
            <w:r w:rsidR="00C46D53" w:rsidRPr="004043FC">
              <w:rPr>
                <w:rFonts w:ascii="標楷體" w:eastAsia="標楷體" w:hAnsi="標楷體"/>
                <w:szCs w:val="24"/>
              </w:rPr>
              <w:t>員，非屬本原則</w:t>
            </w:r>
            <w:r w:rsidR="00C46D53" w:rsidRPr="004043FC">
              <w:rPr>
                <w:rFonts w:ascii="標楷體" w:eastAsia="標楷體" w:hAnsi="標楷體" w:hint="eastAsia"/>
                <w:szCs w:val="24"/>
              </w:rPr>
              <w:t>所</w:t>
            </w:r>
            <w:r w:rsidR="00C46D53" w:rsidRPr="004043FC">
              <w:rPr>
                <w:rFonts w:ascii="標楷體" w:eastAsia="標楷體" w:hAnsi="標楷體"/>
                <w:szCs w:val="24"/>
              </w:rPr>
              <w:t>稱編制外人員。</w:t>
            </w:r>
          </w:p>
          <w:p w:rsidR="004050F5" w:rsidRPr="004043FC" w:rsidRDefault="00B12266" w:rsidP="004050F5">
            <w:pPr>
              <w:tabs>
                <w:tab w:val="left" w:pos="497"/>
              </w:tabs>
              <w:ind w:left="480" w:hangingChars="200" w:hanging="480"/>
              <w:jc w:val="both"/>
              <w:rPr>
                <w:rFonts w:ascii="標楷體" w:eastAsia="標楷體" w:hAnsi="標楷體"/>
                <w:szCs w:val="24"/>
              </w:rPr>
            </w:pPr>
            <w:r w:rsidRPr="004043FC">
              <w:rPr>
                <w:rFonts w:ascii="標楷體" w:eastAsia="標楷體" w:hAnsi="標楷體" w:hint="eastAsia"/>
                <w:szCs w:val="24"/>
              </w:rPr>
              <w:t>二</w:t>
            </w:r>
            <w:r w:rsidRPr="004043FC">
              <w:rPr>
                <w:rFonts w:ascii="標楷體" w:eastAsia="標楷體" w:hAnsi="標楷體"/>
                <w:szCs w:val="24"/>
              </w:rPr>
              <w:t>、</w:t>
            </w:r>
            <w:r w:rsidR="00F906CC" w:rsidRPr="004043FC">
              <w:rPr>
                <w:rFonts w:ascii="標楷體" w:eastAsia="標楷體" w:hAnsi="標楷體"/>
                <w:szCs w:val="24"/>
              </w:rPr>
              <w:t>行政院人事</w:t>
            </w:r>
            <w:r w:rsidR="00570606">
              <w:rPr>
                <w:rFonts w:ascii="標楷體" w:eastAsia="標楷體" w:hAnsi="標楷體" w:hint="eastAsia"/>
                <w:szCs w:val="24"/>
              </w:rPr>
              <w:t>行</w:t>
            </w:r>
            <w:r w:rsidR="00570606">
              <w:rPr>
                <w:rFonts w:ascii="標楷體" w:eastAsia="標楷體" w:hAnsi="標楷體"/>
                <w:szCs w:val="24"/>
              </w:rPr>
              <w:t>政</w:t>
            </w:r>
            <w:r w:rsidR="00F906CC" w:rsidRPr="004043FC">
              <w:rPr>
                <w:rFonts w:ascii="標楷體" w:eastAsia="標楷體" w:hAnsi="標楷體" w:hint="eastAsia"/>
                <w:szCs w:val="24"/>
              </w:rPr>
              <w:t>總</w:t>
            </w:r>
            <w:r w:rsidR="00F906CC" w:rsidRPr="004043FC">
              <w:rPr>
                <w:rFonts w:ascii="標楷體" w:eastAsia="標楷體" w:hAnsi="標楷體"/>
                <w:szCs w:val="24"/>
              </w:rPr>
              <w:t>處</w:t>
            </w:r>
            <w:r w:rsidR="000A530C" w:rsidRPr="004043FC">
              <w:rPr>
                <w:rFonts w:ascii="標楷體" w:eastAsia="標楷體" w:hAnsi="標楷體" w:hint="eastAsia"/>
                <w:szCs w:val="24"/>
              </w:rPr>
              <w:t>於</w:t>
            </w:r>
            <w:r w:rsidR="00FC470A" w:rsidRPr="004043FC">
              <w:rPr>
                <w:rFonts w:ascii="標楷體" w:eastAsia="標楷體" w:hAnsi="標楷體" w:hint="eastAsia"/>
                <w:szCs w:val="24"/>
              </w:rPr>
              <w:t>一百零六</w:t>
            </w:r>
            <w:r w:rsidR="000A530C" w:rsidRPr="004043FC">
              <w:rPr>
                <w:rFonts w:ascii="標楷體" w:eastAsia="標楷體" w:hAnsi="標楷體" w:hint="eastAsia"/>
                <w:szCs w:val="24"/>
              </w:rPr>
              <w:t>年</w:t>
            </w:r>
            <w:r w:rsidR="00FC470A" w:rsidRPr="004043FC">
              <w:rPr>
                <w:rFonts w:ascii="標楷體" w:eastAsia="標楷體" w:hAnsi="標楷體" w:hint="eastAsia"/>
                <w:szCs w:val="24"/>
              </w:rPr>
              <w:t>十</w:t>
            </w:r>
            <w:r w:rsidR="000A530C" w:rsidRPr="004043FC">
              <w:rPr>
                <w:rFonts w:ascii="標楷體" w:eastAsia="標楷體" w:hAnsi="標楷體" w:hint="eastAsia"/>
                <w:szCs w:val="24"/>
              </w:rPr>
              <w:t>月</w:t>
            </w:r>
            <w:r w:rsidR="00FC470A" w:rsidRPr="004043FC">
              <w:rPr>
                <w:rFonts w:ascii="標楷體" w:eastAsia="標楷體" w:hAnsi="標楷體" w:hint="eastAsia"/>
                <w:szCs w:val="24"/>
              </w:rPr>
              <w:t>三十</w:t>
            </w:r>
            <w:r w:rsidR="000A530C" w:rsidRPr="004043FC">
              <w:rPr>
                <w:rFonts w:ascii="標楷體" w:eastAsia="標楷體" w:hAnsi="標楷體" w:hint="eastAsia"/>
                <w:szCs w:val="24"/>
              </w:rPr>
              <w:t>日</w:t>
            </w:r>
            <w:r w:rsidR="00FC470A" w:rsidRPr="004043FC">
              <w:rPr>
                <w:rFonts w:ascii="標楷體" w:eastAsia="標楷體" w:hAnsi="標楷體" w:hint="eastAsia"/>
                <w:szCs w:val="24"/>
              </w:rPr>
              <w:t>修正發布「行政院及所屬各機關學校臨時人員進用及運用要點」</w:t>
            </w:r>
            <w:r w:rsidR="000A530C" w:rsidRPr="004043FC">
              <w:rPr>
                <w:rFonts w:ascii="標楷體" w:eastAsia="標楷體" w:hAnsi="標楷體" w:hint="eastAsia"/>
                <w:szCs w:val="24"/>
              </w:rPr>
              <w:t>將</w:t>
            </w:r>
            <w:r w:rsidR="00606B29" w:rsidRPr="004043FC">
              <w:rPr>
                <w:rFonts w:ascii="標楷體" w:eastAsia="標楷體" w:hAnsi="標楷體" w:hint="eastAsia"/>
                <w:szCs w:val="24"/>
              </w:rPr>
              <w:t>本</w:t>
            </w:r>
            <w:r w:rsidR="00606B29" w:rsidRPr="004043FC">
              <w:rPr>
                <w:rFonts w:ascii="標楷體" w:eastAsia="標楷體" w:hAnsi="標楷體"/>
                <w:szCs w:val="24"/>
              </w:rPr>
              <w:t>法所訂編制外</w:t>
            </w:r>
            <w:r w:rsidR="000A530C" w:rsidRPr="004043FC">
              <w:rPr>
                <w:rFonts w:ascii="標楷體" w:eastAsia="標楷體" w:hAnsi="標楷體" w:hint="eastAsia"/>
                <w:szCs w:val="24"/>
              </w:rPr>
              <w:t>人員排除適用</w:t>
            </w:r>
            <w:r w:rsidR="00C56463" w:rsidRPr="004043FC">
              <w:rPr>
                <w:rFonts w:ascii="標楷體" w:eastAsia="標楷體" w:hAnsi="標楷體" w:hint="eastAsia"/>
                <w:szCs w:val="24"/>
              </w:rPr>
              <w:t>該</w:t>
            </w:r>
            <w:r w:rsidR="000A530C" w:rsidRPr="004043FC">
              <w:rPr>
                <w:rFonts w:ascii="標楷體" w:eastAsia="標楷體" w:hAnsi="標楷體" w:hint="eastAsia"/>
                <w:szCs w:val="24"/>
              </w:rPr>
              <w:t>要點</w:t>
            </w:r>
            <w:r w:rsidR="007A5EA8" w:rsidRPr="004043FC">
              <w:rPr>
                <w:rFonts w:ascii="標楷體" w:eastAsia="標楷體" w:hAnsi="標楷體" w:hint="eastAsia"/>
                <w:szCs w:val="24"/>
              </w:rPr>
              <w:t>規定</w:t>
            </w:r>
            <w:r w:rsidR="000A530C" w:rsidRPr="004043FC">
              <w:rPr>
                <w:rFonts w:ascii="標楷體" w:eastAsia="標楷體" w:hAnsi="標楷體" w:hint="eastAsia"/>
                <w:szCs w:val="24"/>
              </w:rPr>
              <w:t>。</w:t>
            </w:r>
          </w:p>
          <w:p w:rsidR="00315BD3" w:rsidRPr="004043FC" w:rsidRDefault="004050F5" w:rsidP="004050F5">
            <w:pPr>
              <w:tabs>
                <w:tab w:val="left" w:pos="497"/>
              </w:tabs>
              <w:ind w:left="480" w:hangingChars="200" w:hanging="480"/>
              <w:jc w:val="both"/>
              <w:rPr>
                <w:rFonts w:ascii="標楷體" w:eastAsia="標楷體" w:hAnsi="標楷體"/>
                <w:szCs w:val="24"/>
              </w:rPr>
            </w:pPr>
            <w:r w:rsidRPr="004043FC">
              <w:rPr>
                <w:rFonts w:ascii="標楷體" w:eastAsia="標楷體" w:hAnsi="標楷體" w:hint="eastAsia"/>
                <w:szCs w:val="24"/>
              </w:rPr>
              <w:t>三、</w:t>
            </w:r>
            <w:r w:rsidR="00606B29" w:rsidRPr="004043FC">
              <w:rPr>
                <w:rFonts w:ascii="標楷體" w:eastAsia="標楷體" w:hAnsi="標楷體" w:hint="eastAsia"/>
                <w:szCs w:val="24"/>
              </w:rPr>
              <w:t>另</w:t>
            </w:r>
            <w:r w:rsidRPr="004043FC">
              <w:rPr>
                <w:rFonts w:ascii="標楷體" w:eastAsia="標楷體" w:hAnsi="標楷體" w:hint="eastAsia"/>
                <w:szCs w:val="24"/>
              </w:rPr>
              <w:t>行政院人事</w:t>
            </w:r>
            <w:r w:rsidR="00B54E10">
              <w:rPr>
                <w:rFonts w:ascii="標楷體" w:eastAsia="標楷體" w:hAnsi="標楷體" w:hint="eastAsia"/>
                <w:szCs w:val="24"/>
              </w:rPr>
              <w:t>行</w:t>
            </w:r>
            <w:r w:rsidR="00B54E10">
              <w:rPr>
                <w:rFonts w:ascii="標楷體" w:eastAsia="標楷體" w:hAnsi="標楷體"/>
                <w:szCs w:val="24"/>
              </w:rPr>
              <w:t>政</w:t>
            </w:r>
            <w:r w:rsidRPr="004043FC">
              <w:rPr>
                <w:rFonts w:ascii="標楷體" w:eastAsia="標楷體" w:hAnsi="標楷體" w:hint="eastAsia"/>
                <w:szCs w:val="24"/>
              </w:rPr>
              <w:t>總處</w:t>
            </w:r>
            <w:r w:rsidR="00606B29" w:rsidRPr="004043FC">
              <w:rPr>
                <w:rFonts w:ascii="標楷體" w:eastAsia="標楷體" w:hAnsi="標楷體" w:hint="eastAsia"/>
                <w:szCs w:val="24"/>
              </w:rPr>
              <w:t>於</w:t>
            </w:r>
            <w:r w:rsidRPr="004043FC">
              <w:rPr>
                <w:rFonts w:ascii="標楷體" w:eastAsia="標楷體" w:hAnsi="標楷體" w:hint="eastAsia"/>
                <w:szCs w:val="24"/>
              </w:rPr>
              <w:t>一百零六</w:t>
            </w:r>
            <w:r w:rsidR="00606B29" w:rsidRPr="004043FC">
              <w:rPr>
                <w:rFonts w:ascii="標楷體" w:eastAsia="標楷體" w:hAnsi="標楷體" w:hint="eastAsia"/>
                <w:szCs w:val="24"/>
              </w:rPr>
              <w:t>年</w:t>
            </w:r>
            <w:r w:rsidRPr="004043FC">
              <w:rPr>
                <w:rFonts w:ascii="標楷體" w:eastAsia="標楷體" w:hAnsi="標楷體" w:hint="eastAsia"/>
                <w:szCs w:val="24"/>
              </w:rPr>
              <w:t>十一</w:t>
            </w:r>
            <w:r w:rsidR="00606B29" w:rsidRPr="004043FC">
              <w:rPr>
                <w:rFonts w:ascii="標楷體" w:eastAsia="標楷體" w:hAnsi="標楷體" w:hint="eastAsia"/>
                <w:szCs w:val="24"/>
              </w:rPr>
              <w:t>月</w:t>
            </w:r>
            <w:r w:rsidRPr="004043FC">
              <w:rPr>
                <w:rFonts w:ascii="標楷體" w:eastAsia="標楷體" w:hAnsi="標楷體" w:hint="eastAsia"/>
                <w:szCs w:val="24"/>
              </w:rPr>
              <w:t>十</w:t>
            </w:r>
            <w:r w:rsidR="00606B29" w:rsidRPr="004043FC">
              <w:rPr>
                <w:rFonts w:ascii="標楷體" w:eastAsia="標楷體" w:hAnsi="標楷體" w:hint="eastAsia"/>
                <w:szCs w:val="24"/>
              </w:rPr>
              <w:t>日</w:t>
            </w:r>
            <w:r w:rsidRPr="004043FC">
              <w:rPr>
                <w:rFonts w:ascii="標楷體" w:eastAsia="標楷體" w:hAnsi="標楷體" w:hint="eastAsia"/>
                <w:szCs w:val="24"/>
              </w:rPr>
              <w:t>以</w:t>
            </w:r>
            <w:r w:rsidR="00606B29" w:rsidRPr="004043FC">
              <w:rPr>
                <w:rFonts w:ascii="標楷體" w:eastAsia="標楷體" w:hAnsi="標楷體" w:hint="eastAsia"/>
                <w:szCs w:val="24"/>
              </w:rPr>
              <w:t>總處組字第</w:t>
            </w:r>
            <w:r w:rsidRPr="004043FC">
              <w:rPr>
                <w:rFonts w:ascii="標楷體" w:eastAsia="標楷體" w:hAnsi="標楷體" w:hint="eastAsia"/>
                <w:szCs w:val="24"/>
              </w:rPr>
              <w:t>一○六○○六一一○三</w:t>
            </w:r>
            <w:r w:rsidR="00606B29" w:rsidRPr="004043FC">
              <w:rPr>
                <w:rFonts w:ascii="標楷體" w:eastAsia="標楷體" w:hAnsi="標楷體" w:hint="eastAsia"/>
                <w:szCs w:val="24"/>
              </w:rPr>
              <w:t>號函說</w:t>
            </w:r>
            <w:r w:rsidR="00606B29" w:rsidRPr="004043FC">
              <w:rPr>
                <w:rFonts w:ascii="標楷體" w:eastAsia="標楷體" w:hAnsi="標楷體"/>
                <w:szCs w:val="24"/>
              </w:rPr>
              <w:t>明</w:t>
            </w:r>
            <w:r w:rsidR="00606B29" w:rsidRPr="004043FC">
              <w:rPr>
                <w:rFonts w:ascii="標楷體" w:eastAsia="標楷體" w:hAnsi="標楷體" w:hint="eastAsia"/>
                <w:szCs w:val="24"/>
              </w:rPr>
              <w:t>本</w:t>
            </w:r>
            <w:r w:rsidR="00606B29" w:rsidRPr="004043FC">
              <w:rPr>
                <w:rFonts w:ascii="標楷體" w:eastAsia="標楷體" w:hAnsi="標楷體"/>
                <w:szCs w:val="24"/>
              </w:rPr>
              <w:t>法</w:t>
            </w:r>
            <w:r w:rsidR="00606B29" w:rsidRPr="004043FC">
              <w:rPr>
                <w:rFonts w:ascii="標楷體" w:eastAsia="標楷體" w:hAnsi="標楷體" w:hint="eastAsia"/>
                <w:szCs w:val="24"/>
              </w:rPr>
              <w:t>已明定各公立博物館以作業基金進用編制外人員之依據，且是類人員尚非因應各公立博物館臨時性人力需求而進用，與「行政院及所屬各機關學校臨時人員進用及運用要點」規範目的不同。</w:t>
            </w:r>
          </w:p>
        </w:tc>
      </w:tr>
      <w:tr w:rsidR="004043FC" w:rsidRPr="004043FC" w:rsidTr="006B5F06">
        <w:tc>
          <w:tcPr>
            <w:tcW w:w="2440" w:type="pct"/>
            <w:shd w:val="clear" w:color="auto" w:fill="auto"/>
          </w:tcPr>
          <w:p w:rsidR="00BD7EA2" w:rsidRPr="004043FC" w:rsidRDefault="00BD7EA2" w:rsidP="00BD7EA2">
            <w:pPr>
              <w:ind w:left="240" w:hangingChars="100" w:hanging="240"/>
              <w:jc w:val="both"/>
              <w:rPr>
                <w:rFonts w:ascii="Bookman Old Style" w:eastAsia="標楷體" w:hAnsi="Bookman Old Style"/>
                <w:szCs w:val="24"/>
              </w:rPr>
            </w:pPr>
            <w:r w:rsidRPr="004043FC">
              <w:rPr>
                <w:rFonts w:ascii="Bookman Old Style" w:eastAsia="標楷體" w:hAnsi="Bookman Old Style" w:hint="eastAsia"/>
                <w:szCs w:val="24"/>
              </w:rPr>
              <w:t>三、公立博物館作業基金</w:t>
            </w:r>
            <w:r w:rsidR="00502052" w:rsidRPr="004043FC">
              <w:rPr>
                <w:rFonts w:ascii="Bookman Old Style" w:eastAsia="標楷體" w:hAnsi="Bookman Old Style" w:hint="eastAsia"/>
                <w:szCs w:val="24"/>
              </w:rPr>
              <w:t>支用於編制外</w:t>
            </w:r>
            <w:r w:rsidR="002B1B2F" w:rsidRPr="004043FC">
              <w:rPr>
                <w:rFonts w:ascii="Bookman Old Style" w:eastAsia="標楷體" w:hAnsi="Bookman Old Style" w:hint="eastAsia"/>
                <w:szCs w:val="24"/>
              </w:rPr>
              <w:t>人</w:t>
            </w:r>
            <w:r w:rsidR="002B1B2F" w:rsidRPr="004043FC">
              <w:rPr>
                <w:rFonts w:ascii="Bookman Old Style" w:eastAsia="標楷體" w:hAnsi="Bookman Old Style"/>
                <w:szCs w:val="24"/>
              </w:rPr>
              <w:t>員</w:t>
            </w:r>
            <w:r w:rsidR="00502052" w:rsidRPr="004043FC">
              <w:rPr>
                <w:rFonts w:ascii="Bookman Old Style" w:eastAsia="標楷體" w:hAnsi="Bookman Old Style" w:hint="eastAsia"/>
                <w:szCs w:val="24"/>
              </w:rPr>
              <w:t>之</w:t>
            </w:r>
            <w:r w:rsidRPr="004043FC">
              <w:rPr>
                <w:rFonts w:ascii="Bookman Old Style" w:eastAsia="標楷體" w:hAnsi="Bookman Old Style" w:hint="eastAsia"/>
                <w:szCs w:val="24"/>
              </w:rPr>
              <w:t>用人經費，以不超過其前三年度自籌收入決算平均百分之三十為限。</w:t>
            </w:r>
          </w:p>
          <w:p w:rsidR="00D13053" w:rsidRPr="004043FC" w:rsidRDefault="00BD7EA2" w:rsidP="00D13053">
            <w:pPr>
              <w:ind w:leftChars="100" w:left="240"/>
              <w:jc w:val="both"/>
              <w:rPr>
                <w:rFonts w:ascii="Bookman Old Style" w:eastAsia="標楷體" w:hAnsi="Bookman Old Style"/>
                <w:szCs w:val="24"/>
              </w:rPr>
            </w:pPr>
            <w:r w:rsidRPr="004043FC">
              <w:rPr>
                <w:rFonts w:ascii="Bookman Old Style" w:eastAsia="標楷體" w:hAnsi="Bookman Old Style" w:hint="eastAsia"/>
                <w:szCs w:val="24"/>
              </w:rPr>
              <w:t>前項所稱公立博物館作業基金自籌收入，指本法第十二條第二項</w:t>
            </w:r>
            <w:r w:rsidR="00D13053" w:rsidRPr="004043FC">
              <w:rPr>
                <w:rFonts w:ascii="Bookman Old Style" w:eastAsia="標楷體" w:hAnsi="Bookman Old Style" w:hint="eastAsia"/>
                <w:szCs w:val="24"/>
              </w:rPr>
              <w:t>第</w:t>
            </w:r>
            <w:r w:rsidR="00D13053" w:rsidRPr="004043FC">
              <w:rPr>
                <w:rFonts w:ascii="Bookman Old Style" w:eastAsia="標楷體" w:hAnsi="Bookman Old Style"/>
                <w:szCs w:val="24"/>
              </w:rPr>
              <w:t>二款</w:t>
            </w:r>
            <w:r w:rsidR="00A020DA" w:rsidRPr="004043FC">
              <w:rPr>
                <w:rFonts w:ascii="Bookman Old Style" w:eastAsia="標楷體" w:hAnsi="Bookman Old Style" w:hint="eastAsia"/>
                <w:szCs w:val="24"/>
              </w:rPr>
              <w:t>至</w:t>
            </w:r>
            <w:r w:rsidR="00985BC2" w:rsidRPr="004043FC">
              <w:rPr>
                <w:rFonts w:ascii="Bookman Old Style" w:eastAsia="標楷體" w:hAnsi="Bookman Old Style"/>
                <w:szCs w:val="24"/>
              </w:rPr>
              <w:t>第五款及</w:t>
            </w:r>
            <w:r w:rsidR="00D13053" w:rsidRPr="004043FC">
              <w:rPr>
                <w:rFonts w:ascii="Bookman Old Style" w:eastAsia="標楷體" w:hAnsi="Bookman Old Style" w:hint="eastAsia"/>
                <w:szCs w:val="24"/>
              </w:rPr>
              <w:t>第</w:t>
            </w:r>
            <w:r w:rsidR="00D13053" w:rsidRPr="004043FC">
              <w:rPr>
                <w:rFonts w:ascii="Bookman Old Style" w:eastAsia="標楷體" w:hAnsi="Bookman Old Style"/>
                <w:szCs w:val="24"/>
              </w:rPr>
              <w:t>七款</w:t>
            </w:r>
            <w:r w:rsidR="00D13053" w:rsidRPr="004043FC">
              <w:rPr>
                <w:rFonts w:ascii="Bookman Old Style" w:eastAsia="標楷體" w:hAnsi="Bookman Old Style" w:hint="eastAsia"/>
                <w:szCs w:val="24"/>
              </w:rPr>
              <w:t>收</w:t>
            </w:r>
            <w:r w:rsidR="00D13053" w:rsidRPr="004043FC">
              <w:rPr>
                <w:rFonts w:ascii="Bookman Old Style" w:eastAsia="標楷體" w:hAnsi="Bookman Old Style"/>
                <w:szCs w:val="24"/>
              </w:rPr>
              <w:t>入</w:t>
            </w:r>
            <w:r w:rsidR="00D13053" w:rsidRPr="004043FC">
              <w:rPr>
                <w:rFonts w:ascii="Bookman Old Style" w:eastAsia="標楷體" w:hAnsi="Bookman Old Style" w:hint="eastAsia"/>
                <w:szCs w:val="24"/>
              </w:rPr>
              <w:t>。</w:t>
            </w:r>
          </w:p>
          <w:p w:rsidR="00C12647" w:rsidRPr="004043FC" w:rsidRDefault="001813AC" w:rsidP="009D34CA">
            <w:pPr>
              <w:ind w:leftChars="100" w:left="240"/>
              <w:jc w:val="both"/>
              <w:rPr>
                <w:rFonts w:ascii="標楷體" w:eastAsia="標楷體" w:hAnsi="標楷體"/>
              </w:rPr>
            </w:pPr>
            <w:r w:rsidRPr="004043FC">
              <w:rPr>
                <w:rFonts w:ascii="Bookman Old Style" w:eastAsia="標楷體" w:hAnsi="Bookman Old Style" w:hint="eastAsia"/>
                <w:szCs w:val="24"/>
              </w:rPr>
              <w:t>本</w:t>
            </w:r>
            <w:r w:rsidRPr="004043FC">
              <w:rPr>
                <w:rFonts w:ascii="Bookman Old Style" w:eastAsia="標楷體" w:hAnsi="Bookman Old Style"/>
                <w:szCs w:val="24"/>
              </w:rPr>
              <w:t>法第十二條第二項第一款</w:t>
            </w:r>
            <w:r w:rsidR="007A160F" w:rsidRPr="004043FC">
              <w:rPr>
                <w:rFonts w:ascii="Bookman Old Style" w:eastAsia="標楷體" w:hAnsi="Bookman Old Style" w:hint="eastAsia"/>
                <w:szCs w:val="24"/>
              </w:rPr>
              <w:t>所稱</w:t>
            </w:r>
            <w:r w:rsidRPr="004043FC">
              <w:rPr>
                <w:rFonts w:ascii="Bookman Old Style" w:eastAsia="標楷體" w:hAnsi="Bookman Old Style" w:hint="eastAsia"/>
                <w:szCs w:val="24"/>
              </w:rPr>
              <w:t>政府循預算程序之撥款</w:t>
            </w:r>
            <w:r w:rsidR="007A160F" w:rsidRPr="004043FC">
              <w:rPr>
                <w:rFonts w:ascii="Bookman Old Style" w:eastAsia="標楷體" w:hAnsi="Bookman Old Style" w:hint="eastAsia"/>
                <w:szCs w:val="24"/>
              </w:rPr>
              <w:t>，</w:t>
            </w:r>
            <w:r w:rsidRPr="004043FC">
              <w:rPr>
                <w:rFonts w:ascii="Bookman Old Style" w:eastAsia="標楷體" w:hAnsi="Bookman Old Style" w:hint="eastAsia"/>
                <w:szCs w:val="24"/>
              </w:rPr>
              <w:t>指公立博物館上級機關於預算中指定核撥之經</w:t>
            </w:r>
            <w:r w:rsidRPr="004043FC">
              <w:rPr>
                <w:rFonts w:ascii="Bookman Old Style" w:eastAsia="標楷體" w:hAnsi="Bookman Old Style" w:hint="eastAsia"/>
                <w:szCs w:val="24"/>
              </w:rPr>
              <w:lastRenderedPageBreak/>
              <w:t>費；其與</w:t>
            </w:r>
            <w:r w:rsidR="00D13053" w:rsidRPr="004043FC">
              <w:rPr>
                <w:rFonts w:ascii="Bookman Old Style" w:eastAsia="標楷體" w:hAnsi="Bookman Old Style" w:hint="eastAsia"/>
                <w:szCs w:val="24"/>
              </w:rPr>
              <w:t>本法第十二</w:t>
            </w:r>
            <w:r w:rsidR="004F69DF" w:rsidRPr="004043FC">
              <w:rPr>
                <w:rFonts w:ascii="Bookman Old Style" w:eastAsia="標楷體" w:hAnsi="Bookman Old Style" w:hint="eastAsia"/>
                <w:szCs w:val="24"/>
              </w:rPr>
              <w:t>條</w:t>
            </w:r>
            <w:r w:rsidR="00D13053" w:rsidRPr="004043FC">
              <w:rPr>
                <w:rFonts w:ascii="Bookman Old Style" w:eastAsia="標楷體" w:hAnsi="Bookman Old Style" w:hint="eastAsia"/>
                <w:szCs w:val="24"/>
              </w:rPr>
              <w:t>第二項</w:t>
            </w:r>
            <w:r w:rsidR="00985BC2" w:rsidRPr="004043FC">
              <w:rPr>
                <w:rFonts w:ascii="Bookman Old Style" w:eastAsia="標楷體" w:hAnsi="Bookman Old Style" w:hint="eastAsia"/>
                <w:szCs w:val="24"/>
              </w:rPr>
              <w:t>第六</w:t>
            </w:r>
            <w:r w:rsidR="00985BC2" w:rsidRPr="004043FC">
              <w:rPr>
                <w:rFonts w:ascii="Bookman Old Style" w:eastAsia="標楷體" w:hAnsi="Bookman Old Style"/>
                <w:szCs w:val="24"/>
              </w:rPr>
              <w:t>款非屬</w:t>
            </w:r>
            <w:r w:rsidR="002E5547" w:rsidRPr="004043FC">
              <w:rPr>
                <w:rFonts w:ascii="Bookman Old Style" w:eastAsia="標楷體" w:hAnsi="Bookman Old Style" w:hint="eastAsia"/>
                <w:szCs w:val="24"/>
              </w:rPr>
              <w:t>公立博物館作業基金</w:t>
            </w:r>
            <w:r w:rsidR="00985BC2" w:rsidRPr="004043FC">
              <w:rPr>
                <w:rFonts w:ascii="Bookman Old Style" w:eastAsia="標楷體" w:hAnsi="Bookman Old Style"/>
                <w:szCs w:val="24"/>
              </w:rPr>
              <w:t>自籌收入</w:t>
            </w:r>
            <w:r w:rsidR="00985BC2" w:rsidRPr="004043FC">
              <w:rPr>
                <w:rFonts w:ascii="Bookman Old Style" w:eastAsia="標楷體" w:hAnsi="Bookman Old Style" w:hint="eastAsia"/>
                <w:szCs w:val="24"/>
              </w:rPr>
              <w:t>。</w:t>
            </w:r>
          </w:p>
        </w:tc>
        <w:tc>
          <w:tcPr>
            <w:tcW w:w="2560" w:type="pct"/>
            <w:shd w:val="clear" w:color="auto" w:fill="auto"/>
          </w:tcPr>
          <w:p w:rsidR="00C12647" w:rsidRPr="004043FC" w:rsidRDefault="00BD7EA2" w:rsidP="00EC37BD">
            <w:pPr>
              <w:pStyle w:val="-11"/>
              <w:numPr>
                <w:ilvl w:val="0"/>
                <w:numId w:val="19"/>
              </w:numPr>
              <w:tabs>
                <w:tab w:val="left" w:pos="497"/>
              </w:tabs>
              <w:ind w:leftChars="0"/>
              <w:jc w:val="both"/>
              <w:rPr>
                <w:rFonts w:ascii="標楷體" w:eastAsia="標楷體" w:hAnsi="標楷體"/>
                <w:szCs w:val="24"/>
              </w:rPr>
            </w:pPr>
            <w:r w:rsidRPr="004043FC">
              <w:rPr>
                <w:rFonts w:ascii="標楷體" w:eastAsia="標楷體" w:hAnsi="標楷體" w:hint="eastAsia"/>
                <w:szCs w:val="24"/>
              </w:rPr>
              <w:lastRenderedPageBreak/>
              <w:t>依</w:t>
            </w:r>
            <w:r w:rsidR="004F69DF" w:rsidRPr="004043FC">
              <w:rPr>
                <w:rFonts w:ascii="標楷體" w:eastAsia="標楷體" w:hAnsi="標楷體" w:hint="eastAsia"/>
                <w:szCs w:val="24"/>
              </w:rPr>
              <w:t>本</w:t>
            </w:r>
            <w:r w:rsidRPr="004043FC">
              <w:rPr>
                <w:rFonts w:ascii="標楷體" w:eastAsia="標楷體" w:hAnsi="標楷體"/>
                <w:szCs w:val="24"/>
              </w:rPr>
              <w:t>法</w:t>
            </w:r>
            <w:r w:rsidRPr="004043FC">
              <w:rPr>
                <w:rFonts w:ascii="標楷體" w:eastAsia="標楷體" w:hAnsi="標楷體" w:hint="eastAsia"/>
                <w:szCs w:val="24"/>
              </w:rPr>
              <w:t>第</w:t>
            </w:r>
            <w:r w:rsidRPr="004043FC">
              <w:rPr>
                <w:rFonts w:ascii="標楷體" w:eastAsia="標楷體" w:hAnsi="標楷體"/>
                <w:szCs w:val="24"/>
              </w:rPr>
              <w:t>十二條第三項第八款</w:t>
            </w:r>
            <w:r w:rsidRPr="004043FC">
              <w:rPr>
                <w:rFonts w:ascii="標楷體" w:eastAsia="標楷體" w:hAnsi="標楷體" w:hint="eastAsia"/>
                <w:szCs w:val="24"/>
              </w:rPr>
              <w:t>規</w:t>
            </w:r>
            <w:r w:rsidRPr="004043FC">
              <w:rPr>
                <w:rFonts w:ascii="標楷體" w:eastAsia="標楷體" w:hAnsi="標楷體"/>
                <w:szCs w:val="24"/>
              </w:rPr>
              <w:t>定，</w:t>
            </w:r>
            <w:r w:rsidR="00EC37BD" w:rsidRPr="004043FC">
              <w:rPr>
                <w:rFonts w:ascii="標楷體" w:eastAsia="標楷體" w:hAnsi="標楷體" w:hint="eastAsia"/>
                <w:szCs w:val="24"/>
              </w:rPr>
              <w:t>於第一項</w:t>
            </w:r>
            <w:r w:rsidR="009D3AF2" w:rsidRPr="004043FC">
              <w:rPr>
                <w:rFonts w:ascii="標楷體" w:eastAsia="標楷體" w:hAnsi="標楷體" w:hint="eastAsia"/>
                <w:szCs w:val="24"/>
              </w:rPr>
              <w:t>定</w:t>
            </w:r>
            <w:r w:rsidRPr="004043FC">
              <w:rPr>
                <w:rFonts w:ascii="標楷體" w:eastAsia="標楷體" w:hAnsi="標楷體" w:hint="eastAsia"/>
                <w:szCs w:val="24"/>
              </w:rPr>
              <w:t>明</w:t>
            </w:r>
            <w:r w:rsidR="00EC37BD" w:rsidRPr="004043FC">
              <w:rPr>
                <w:rFonts w:ascii="標楷體" w:eastAsia="標楷體" w:hAnsi="標楷體" w:hint="eastAsia"/>
                <w:szCs w:val="24"/>
              </w:rPr>
              <w:t>公立博物館作業基金</w:t>
            </w:r>
            <w:r w:rsidRPr="004043FC">
              <w:rPr>
                <w:rFonts w:ascii="標楷體" w:eastAsia="標楷體" w:hAnsi="標楷體"/>
                <w:szCs w:val="24"/>
              </w:rPr>
              <w:t>自籌收入之計算參考年限</w:t>
            </w:r>
            <w:r w:rsidR="00C12647" w:rsidRPr="004043FC">
              <w:rPr>
                <w:rFonts w:ascii="標楷體" w:eastAsia="標楷體" w:hAnsi="標楷體" w:hint="eastAsia"/>
                <w:szCs w:val="24"/>
              </w:rPr>
              <w:t>。</w:t>
            </w:r>
          </w:p>
          <w:p w:rsidR="00F96ADE" w:rsidRPr="004043FC" w:rsidRDefault="00EC37BD" w:rsidP="002F491F">
            <w:pPr>
              <w:pStyle w:val="-11"/>
              <w:numPr>
                <w:ilvl w:val="0"/>
                <w:numId w:val="19"/>
              </w:numPr>
              <w:tabs>
                <w:tab w:val="left" w:pos="497"/>
              </w:tabs>
              <w:ind w:leftChars="0"/>
              <w:jc w:val="both"/>
              <w:rPr>
                <w:rFonts w:ascii="標楷體" w:eastAsia="標楷體" w:hAnsi="標楷體"/>
                <w:szCs w:val="24"/>
              </w:rPr>
            </w:pPr>
            <w:r w:rsidRPr="004043FC">
              <w:rPr>
                <w:rFonts w:ascii="標楷體" w:eastAsia="標楷體" w:hAnsi="標楷體" w:hint="eastAsia"/>
                <w:szCs w:val="24"/>
              </w:rPr>
              <w:t>第二項定明公立博物館作業基金自籌收入之定義，</w:t>
            </w:r>
            <w:r w:rsidR="002F491F" w:rsidRPr="004043FC">
              <w:rPr>
                <w:rFonts w:ascii="標楷體" w:eastAsia="標楷體" w:hAnsi="標楷體" w:hint="eastAsia"/>
                <w:szCs w:val="24"/>
              </w:rPr>
              <w:t>係指</w:t>
            </w:r>
            <w:r w:rsidR="004F69DF" w:rsidRPr="004043FC">
              <w:rPr>
                <w:rFonts w:ascii="標楷體" w:eastAsia="標楷體" w:hAnsi="標楷體" w:hint="eastAsia"/>
                <w:szCs w:val="24"/>
              </w:rPr>
              <w:t>本</w:t>
            </w:r>
            <w:r w:rsidR="004F69DF" w:rsidRPr="004043FC">
              <w:rPr>
                <w:rFonts w:ascii="標楷體" w:eastAsia="標楷體" w:hAnsi="標楷體"/>
                <w:szCs w:val="24"/>
              </w:rPr>
              <w:t>法第十二條</w:t>
            </w:r>
            <w:r w:rsidR="004F69DF" w:rsidRPr="004043FC">
              <w:rPr>
                <w:rFonts w:ascii="標楷體" w:eastAsia="標楷體" w:hAnsi="標楷體" w:hint="eastAsia"/>
                <w:szCs w:val="24"/>
              </w:rPr>
              <w:t>第</w:t>
            </w:r>
            <w:r w:rsidR="004F69DF" w:rsidRPr="004043FC">
              <w:rPr>
                <w:rFonts w:ascii="標楷體" w:eastAsia="標楷體" w:hAnsi="標楷體"/>
                <w:szCs w:val="24"/>
              </w:rPr>
              <w:t>二項</w:t>
            </w:r>
            <w:r w:rsidR="00B25727" w:rsidRPr="00F2331B">
              <w:rPr>
                <w:rFonts w:ascii="標楷體" w:eastAsia="標楷體" w:hAnsi="標楷體" w:hint="eastAsia"/>
                <w:szCs w:val="24"/>
              </w:rPr>
              <w:t>第</w:t>
            </w:r>
            <w:r w:rsidR="00B25727" w:rsidRPr="00F2331B">
              <w:rPr>
                <w:rFonts w:ascii="標楷體" w:eastAsia="標楷體" w:hAnsi="標楷體"/>
                <w:szCs w:val="24"/>
              </w:rPr>
              <w:t>二款</w:t>
            </w:r>
            <w:r w:rsidR="00436577" w:rsidRPr="004043FC">
              <w:rPr>
                <w:rFonts w:ascii="標楷體" w:eastAsia="標楷體" w:hAnsi="標楷體" w:hint="eastAsia"/>
                <w:szCs w:val="24"/>
              </w:rPr>
              <w:t>至</w:t>
            </w:r>
            <w:r w:rsidR="002F491F" w:rsidRPr="004043FC">
              <w:rPr>
                <w:rFonts w:ascii="標楷體" w:eastAsia="標楷體" w:hAnsi="標楷體" w:hint="eastAsia"/>
                <w:szCs w:val="24"/>
              </w:rPr>
              <w:t>第五款及第七款</w:t>
            </w:r>
            <w:r w:rsidR="004F69DF" w:rsidRPr="004043FC">
              <w:rPr>
                <w:rFonts w:ascii="標楷體" w:eastAsia="標楷體" w:hAnsi="標楷體"/>
                <w:szCs w:val="24"/>
              </w:rPr>
              <w:t>基金</w:t>
            </w:r>
            <w:r w:rsidR="004F69DF" w:rsidRPr="004043FC">
              <w:rPr>
                <w:rFonts w:ascii="標楷體" w:eastAsia="標楷體" w:hAnsi="標楷體" w:hint="eastAsia"/>
                <w:szCs w:val="24"/>
              </w:rPr>
              <w:t>來</w:t>
            </w:r>
            <w:r w:rsidR="004F69DF" w:rsidRPr="004043FC">
              <w:rPr>
                <w:rFonts w:ascii="標楷體" w:eastAsia="標楷體" w:hAnsi="標楷體"/>
                <w:szCs w:val="24"/>
              </w:rPr>
              <w:t>源</w:t>
            </w:r>
            <w:r w:rsidR="00F96ADE" w:rsidRPr="004043FC">
              <w:rPr>
                <w:rFonts w:ascii="標楷體" w:eastAsia="標楷體" w:hAnsi="標楷體" w:hint="eastAsia"/>
                <w:szCs w:val="24"/>
              </w:rPr>
              <w:t>之收入。</w:t>
            </w:r>
          </w:p>
          <w:p w:rsidR="004F69DF" w:rsidRPr="004043FC" w:rsidRDefault="00985BC2" w:rsidP="0025383E">
            <w:pPr>
              <w:pStyle w:val="-11"/>
              <w:numPr>
                <w:ilvl w:val="0"/>
                <w:numId w:val="19"/>
              </w:numPr>
              <w:tabs>
                <w:tab w:val="left" w:pos="497"/>
              </w:tabs>
              <w:ind w:leftChars="0"/>
              <w:jc w:val="both"/>
              <w:rPr>
                <w:rFonts w:ascii="標楷體" w:eastAsia="標楷體" w:hAnsi="標楷體"/>
                <w:szCs w:val="24"/>
              </w:rPr>
            </w:pPr>
            <w:r w:rsidRPr="004043FC">
              <w:rPr>
                <w:rFonts w:ascii="標楷體" w:eastAsia="標楷體" w:hAnsi="標楷體" w:hint="eastAsia"/>
                <w:szCs w:val="24"/>
              </w:rPr>
              <w:t>參</w:t>
            </w:r>
            <w:r w:rsidRPr="004043FC">
              <w:rPr>
                <w:rFonts w:ascii="標楷體" w:eastAsia="標楷體" w:hAnsi="標楷體"/>
                <w:szCs w:val="24"/>
              </w:rPr>
              <w:t>考行政院主計總處</w:t>
            </w:r>
            <w:r w:rsidRPr="004043FC">
              <w:rPr>
                <w:rFonts w:ascii="標楷體" w:eastAsia="標楷體" w:hAnsi="標楷體" w:hint="eastAsia"/>
                <w:szCs w:val="24"/>
              </w:rPr>
              <w:t>表</w:t>
            </w:r>
            <w:r w:rsidRPr="004043FC">
              <w:rPr>
                <w:rFonts w:ascii="標楷體" w:eastAsia="標楷體" w:hAnsi="標楷體"/>
                <w:szCs w:val="24"/>
              </w:rPr>
              <w:t>示</w:t>
            </w:r>
            <w:r w:rsidRPr="004043FC">
              <w:rPr>
                <w:rFonts w:ascii="標楷體" w:eastAsia="標楷體" w:hAnsi="標楷體" w:hint="eastAsia"/>
                <w:szCs w:val="24"/>
              </w:rPr>
              <w:t>「考量公立博物館所設作業基金之財源如主要來自政府補助者，其</w:t>
            </w:r>
            <w:r w:rsidR="002F491F" w:rsidRPr="004043FC">
              <w:rPr>
                <w:rFonts w:ascii="標楷體" w:eastAsia="標楷體" w:hAnsi="標楷體" w:hint="eastAsia"/>
                <w:szCs w:val="24"/>
              </w:rPr>
              <w:t>『</w:t>
            </w:r>
            <w:r w:rsidRPr="004043FC">
              <w:rPr>
                <w:rFonts w:ascii="標楷體" w:eastAsia="標楷體" w:hAnsi="標楷體" w:hint="eastAsia"/>
                <w:szCs w:val="24"/>
              </w:rPr>
              <w:t>基金之孳息</w:t>
            </w:r>
            <w:r w:rsidRPr="004043FC">
              <w:rPr>
                <w:rFonts w:ascii="標楷體" w:eastAsia="標楷體" w:hAnsi="標楷體" w:hint="eastAsia"/>
                <w:szCs w:val="24"/>
              </w:rPr>
              <w:lastRenderedPageBreak/>
              <w:t>收入</w:t>
            </w:r>
            <w:r w:rsidR="002F491F" w:rsidRPr="004043FC">
              <w:rPr>
                <w:rFonts w:ascii="標楷體" w:eastAsia="標楷體" w:hAnsi="標楷體" w:hint="eastAsia"/>
                <w:szCs w:val="24"/>
              </w:rPr>
              <w:t>』</w:t>
            </w:r>
            <w:r w:rsidRPr="004043FC">
              <w:rPr>
                <w:rFonts w:ascii="標楷體" w:eastAsia="標楷體" w:hAnsi="標楷體" w:hint="eastAsia"/>
                <w:szCs w:val="24"/>
              </w:rPr>
              <w:t>非屬自籌收入，</w:t>
            </w:r>
            <w:proofErr w:type="gramStart"/>
            <w:r w:rsidRPr="004043FC">
              <w:rPr>
                <w:rFonts w:ascii="標楷體" w:eastAsia="標楷體" w:hAnsi="標楷體" w:hint="eastAsia"/>
                <w:szCs w:val="24"/>
              </w:rPr>
              <w:t>爰</w:t>
            </w:r>
            <w:proofErr w:type="gramEnd"/>
            <w:r w:rsidRPr="004043FC">
              <w:rPr>
                <w:rFonts w:ascii="標楷體" w:eastAsia="標楷體" w:hAnsi="標楷體" w:hint="eastAsia"/>
                <w:szCs w:val="24"/>
              </w:rPr>
              <w:t>建議不予納入</w:t>
            </w:r>
            <w:r w:rsidR="00B13940" w:rsidRPr="004043FC">
              <w:rPr>
                <w:rFonts w:ascii="標楷體" w:eastAsia="標楷體" w:hAnsi="標楷體" w:hint="eastAsia"/>
                <w:szCs w:val="24"/>
              </w:rPr>
              <w:t>」</w:t>
            </w:r>
            <w:r w:rsidRPr="004043FC">
              <w:rPr>
                <w:rFonts w:ascii="標楷體" w:eastAsia="標楷體" w:hAnsi="標楷體" w:hint="eastAsia"/>
                <w:szCs w:val="24"/>
              </w:rPr>
              <w:t>之</w:t>
            </w:r>
            <w:r w:rsidRPr="004043FC">
              <w:rPr>
                <w:rFonts w:ascii="標楷體" w:eastAsia="標楷體" w:hAnsi="標楷體"/>
                <w:szCs w:val="24"/>
              </w:rPr>
              <w:t>意見，</w:t>
            </w:r>
            <w:proofErr w:type="gramStart"/>
            <w:r w:rsidR="0025383E" w:rsidRPr="004043FC">
              <w:rPr>
                <w:rFonts w:ascii="標楷體" w:eastAsia="標楷體" w:hAnsi="標楷體" w:hint="eastAsia"/>
                <w:szCs w:val="24"/>
              </w:rPr>
              <w:t>爰</w:t>
            </w:r>
            <w:proofErr w:type="gramEnd"/>
            <w:r w:rsidR="0025383E" w:rsidRPr="004043FC">
              <w:rPr>
                <w:rFonts w:ascii="標楷體" w:eastAsia="標楷體" w:hAnsi="標楷體" w:hint="eastAsia"/>
                <w:szCs w:val="24"/>
              </w:rPr>
              <w:t>於第三項</w:t>
            </w:r>
            <w:proofErr w:type="gramStart"/>
            <w:r w:rsidR="009D3AF2" w:rsidRPr="004043FC">
              <w:rPr>
                <w:rFonts w:ascii="標楷體" w:eastAsia="標楷體" w:hAnsi="標楷體" w:hint="eastAsia"/>
                <w:szCs w:val="24"/>
              </w:rPr>
              <w:t>定</w:t>
            </w:r>
            <w:r w:rsidR="00D13053" w:rsidRPr="004043FC">
              <w:rPr>
                <w:rFonts w:ascii="標楷體" w:eastAsia="標楷體" w:hAnsi="標楷體"/>
                <w:szCs w:val="24"/>
              </w:rPr>
              <w:t>明</w:t>
            </w:r>
            <w:r w:rsidR="0025383E" w:rsidRPr="004043FC">
              <w:rPr>
                <w:rFonts w:ascii="標楷體" w:eastAsia="標楷體" w:hAnsi="標楷體" w:hint="eastAsia"/>
                <w:szCs w:val="24"/>
              </w:rPr>
              <w:t>本法</w:t>
            </w:r>
            <w:proofErr w:type="gramEnd"/>
            <w:r w:rsidR="0025383E" w:rsidRPr="004043FC">
              <w:rPr>
                <w:rFonts w:ascii="標楷體" w:eastAsia="標楷體" w:hAnsi="標楷體" w:hint="eastAsia"/>
                <w:szCs w:val="24"/>
              </w:rPr>
              <w:t>第十二條第二項第一款及第六款基金來源，非屬公立博物館作業基金</w:t>
            </w:r>
            <w:r w:rsidR="00D13053" w:rsidRPr="004043FC">
              <w:rPr>
                <w:rFonts w:ascii="標楷體" w:eastAsia="標楷體" w:hAnsi="標楷體" w:hint="eastAsia"/>
                <w:szCs w:val="24"/>
              </w:rPr>
              <w:t>自</w:t>
            </w:r>
            <w:r w:rsidR="00D13053" w:rsidRPr="004043FC">
              <w:rPr>
                <w:rFonts w:ascii="標楷體" w:eastAsia="標楷體" w:hAnsi="標楷體"/>
                <w:szCs w:val="24"/>
              </w:rPr>
              <w:t>籌收入。</w:t>
            </w:r>
          </w:p>
        </w:tc>
      </w:tr>
      <w:tr w:rsidR="004043FC" w:rsidRPr="004043FC" w:rsidTr="006B5F06">
        <w:tc>
          <w:tcPr>
            <w:tcW w:w="2440" w:type="pct"/>
            <w:shd w:val="clear" w:color="auto" w:fill="auto"/>
          </w:tcPr>
          <w:p w:rsidR="00C12647" w:rsidRPr="004043FC" w:rsidRDefault="00101127" w:rsidP="00C12647">
            <w:pPr>
              <w:ind w:left="240" w:hangingChars="100" w:hanging="240"/>
              <w:jc w:val="both"/>
              <w:rPr>
                <w:rFonts w:ascii="標楷體" w:eastAsia="標楷體" w:hAnsi="標楷體"/>
                <w:szCs w:val="24"/>
              </w:rPr>
            </w:pPr>
            <w:r w:rsidRPr="004043FC">
              <w:rPr>
                <w:rFonts w:ascii="標楷體" w:eastAsia="標楷體" w:hAnsi="標楷體" w:hint="eastAsia"/>
                <w:szCs w:val="24"/>
              </w:rPr>
              <w:lastRenderedPageBreak/>
              <w:t>四、公立博物館進用編制外人員，應本公平、公正、公開之原則辦理。</w:t>
            </w:r>
          </w:p>
        </w:tc>
        <w:tc>
          <w:tcPr>
            <w:tcW w:w="2560" w:type="pct"/>
            <w:shd w:val="clear" w:color="auto" w:fill="auto"/>
          </w:tcPr>
          <w:p w:rsidR="00C12647" w:rsidRPr="004043FC" w:rsidRDefault="009D3AF2" w:rsidP="00101127">
            <w:pPr>
              <w:jc w:val="both"/>
              <w:rPr>
                <w:rFonts w:ascii="標楷體" w:eastAsia="標楷體" w:hAnsi="標楷體"/>
                <w:szCs w:val="24"/>
              </w:rPr>
            </w:pPr>
            <w:r w:rsidRPr="004043FC">
              <w:rPr>
                <w:rFonts w:ascii="Bookman Old Style" w:eastAsia="標楷體" w:hAnsi="Bookman Old Style" w:hint="eastAsia"/>
                <w:szCs w:val="24"/>
              </w:rPr>
              <w:t>定</w:t>
            </w:r>
            <w:r w:rsidR="00C12647" w:rsidRPr="004043FC">
              <w:rPr>
                <w:rFonts w:ascii="Bookman Old Style" w:eastAsia="標楷體" w:hAnsi="Bookman Old Style" w:hint="eastAsia"/>
                <w:szCs w:val="24"/>
              </w:rPr>
              <w:t>明</w:t>
            </w:r>
            <w:r w:rsidR="00101127" w:rsidRPr="004043FC">
              <w:rPr>
                <w:rFonts w:ascii="Bookman Old Style" w:eastAsia="標楷體" w:hAnsi="Bookman Old Style" w:hint="eastAsia"/>
                <w:szCs w:val="24"/>
              </w:rPr>
              <w:t>公</w:t>
            </w:r>
            <w:r w:rsidR="00101127" w:rsidRPr="004043FC">
              <w:rPr>
                <w:rFonts w:ascii="Bookman Old Style" w:eastAsia="標楷體" w:hAnsi="Bookman Old Style"/>
                <w:szCs w:val="24"/>
              </w:rPr>
              <w:t>立博物館進用人員應</w:t>
            </w:r>
            <w:r w:rsidR="00101127" w:rsidRPr="004043FC">
              <w:rPr>
                <w:rFonts w:ascii="Bookman Old Style" w:eastAsia="標楷體" w:hAnsi="Bookman Old Style" w:hint="eastAsia"/>
                <w:szCs w:val="24"/>
              </w:rPr>
              <w:t>遵</w:t>
            </w:r>
            <w:r w:rsidR="00101127" w:rsidRPr="004043FC">
              <w:rPr>
                <w:rFonts w:ascii="Bookman Old Style" w:eastAsia="標楷體" w:hAnsi="Bookman Old Style"/>
                <w:szCs w:val="24"/>
              </w:rPr>
              <w:t>循原則。</w:t>
            </w:r>
          </w:p>
        </w:tc>
      </w:tr>
      <w:tr w:rsidR="004043FC" w:rsidRPr="004043FC" w:rsidTr="006B5F06">
        <w:tc>
          <w:tcPr>
            <w:tcW w:w="2440" w:type="pct"/>
            <w:shd w:val="clear" w:color="auto" w:fill="auto"/>
          </w:tcPr>
          <w:p w:rsidR="00EA2F28" w:rsidRPr="004043FC" w:rsidRDefault="00372CA5" w:rsidP="00B02D16">
            <w:pPr>
              <w:ind w:left="240" w:hangingChars="100" w:hanging="240"/>
              <w:jc w:val="both"/>
              <w:rPr>
                <w:rFonts w:ascii="Bookman Old Style" w:eastAsia="標楷體" w:hAnsi="Bookman Old Style"/>
                <w:szCs w:val="24"/>
              </w:rPr>
            </w:pPr>
            <w:r w:rsidRPr="004043FC">
              <w:rPr>
                <w:rFonts w:ascii="Bookman Old Style" w:eastAsia="標楷體" w:hAnsi="Bookman Old Style" w:hint="eastAsia"/>
                <w:szCs w:val="24"/>
              </w:rPr>
              <w:t>五</w:t>
            </w:r>
            <w:r w:rsidR="00101127" w:rsidRPr="004043FC">
              <w:rPr>
                <w:rFonts w:ascii="Bookman Old Style" w:eastAsia="標楷體" w:hAnsi="Bookman Old Style" w:hint="eastAsia"/>
                <w:szCs w:val="24"/>
              </w:rPr>
              <w:t>、編制外人員之工作內容，指公立博物館依據其設立宗旨及發展目標，以契約進用辦理</w:t>
            </w:r>
            <w:r w:rsidR="00EA2F28" w:rsidRPr="004043FC">
              <w:rPr>
                <w:rFonts w:ascii="Bookman Old Style" w:eastAsia="標楷體" w:hAnsi="Bookman Old Style" w:hint="eastAsia"/>
                <w:szCs w:val="24"/>
              </w:rPr>
              <w:t>常</w:t>
            </w:r>
            <w:r w:rsidR="00EA2F28" w:rsidRPr="004043FC">
              <w:rPr>
                <w:rFonts w:ascii="Bookman Old Style" w:eastAsia="標楷體" w:hAnsi="Bookman Old Style"/>
                <w:szCs w:val="24"/>
              </w:rPr>
              <w:t>態性</w:t>
            </w:r>
            <w:proofErr w:type="gramStart"/>
            <w:r w:rsidR="00101127" w:rsidRPr="004043FC">
              <w:rPr>
                <w:rFonts w:ascii="Bookman Old Style" w:eastAsia="標楷體" w:hAnsi="Bookman Old Style" w:hint="eastAsia"/>
                <w:szCs w:val="24"/>
              </w:rPr>
              <w:t>蒐</w:t>
            </w:r>
            <w:proofErr w:type="gramEnd"/>
            <w:r w:rsidR="00101127" w:rsidRPr="004043FC">
              <w:rPr>
                <w:rFonts w:ascii="Bookman Old Style" w:eastAsia="標楷體" w:hAnsi="Bookman Old Style" w:hint="eastAsia"/>
                <w:szCs w:val="24"/>
              </w:rPr>
              <w:t>藏、保存、修復、維護、研究、展示、人才培育、教育推廣、公共服務及行銷管理等與博物館營運相關之業務。</w:t>
            </w:r>
          </w:p>
        </w:tc>
        <w:tc>
          <w:tcPr>
            <w:tcW w:w="2560" w:type="pct"/>
            <w:shd w:val="clear" w:color="auto" w:fill="auto"/>
          </w:tcPr>
          <w:p w:rsidR="00EA2F28" w:rsidRPr="004043FC" w:rsidRDefault="009D3AF2" w:rsidP="00EA2F28">
            <w:pPr>
              <w:pStyle w:val="-11"/>
              <w:numPr>
                <w:ilvl w:val="0"/>
                <w:numId w:val="20"/>
              </w:numPr>
              <w:tabs>
                <w:tab w:val="left" w:pos="497"/>
              </w:tabs>
              <w:ind w:leftChars="0"/>
              <w:jc w:val="both"/>
              <w:rPr>
                <w:rFonts w:ascii="標楷體" w:eastAsia="標楷體" w:hAnsi="標楷體"/>
                <w:szCs w:val="24"/>
              </w:rPr>
            </w:pPr>
            <w:r w:rsidRPr="004043FC">
              <w:rPr>
                <w:rFonts w:ascii="標楷體" w:eastAsia="標楷體" w:hAnsi="標楷體" w:hint="eastAsia"/>
                <w:szCs w:val="24"/>
              </w:rPr>
              <w:t>定</w:t>
            </w:r>
            <w:r w:rsidR="00101127" w:rsidRPr="004043FC">
              <w:rPr>
                <w:rFonts w:ascii="標楷體" w:eastAsia="標楷體" w:hAnsi="標楷體"/>
                <w:szCs w:val="24"/>
              </w:rPr>
              <w:t>明編制外人員工作內容及項目</w:t>
            </w:r>
            <w:r w:rsidR="00D116FB" w:rsidRPr="004043FC">
              <w:rPr>
                <w:rFonts w:ascii="標楷體" w:eastAsia="標楷體" w:hAnsi="標楷體" w:hint="eastAsia"/>
                <w:szCs w:val="24"/>
              </w:rPr>
              <w:t>係</w:t>
            </w:r>
            <w:r w:rsidR="00D116FB" w:rsidRPr="004043FC">
              <w:rPr>
                <w:rFonts w:ascii="標楷體" w:eastAsia="標楷體" w:hAnsi="標楷體"/>
                <w:szCs w:val="24"/>
              </w:rPr>
              <w:t>以</w:t>
            </w:r>
            <w:r w:rsidR="00D116FB" w:rsidRPr="004043FC">
              <w:rPr>
                <w:rFonts w:ascii="標楷體" w:eastAsia="標楷體" w:hAnsi="標楷體" w:hint="eastAsia"/>
                <w:szCs w:val="24"/>
              </w:rPr>
              <w:t>辦</w:t>
            </w:r>
            <w:r w:rsidR="00D116FB" w:rsidRPr="004043FC">
              <w:rPr>
                <w:rFonts w:ascii="標楷體" w:eastAsia="標楷體" w:hAnsi="標楷體"/>
                <w:szCs w:val="24"/>
              </w:rPr>
              <w:t>理</w:t>
            </w:r>
            <w:r w:rsidR="006D507F" w:rsidRPr="004043FC">
              <w:rPr>
                <w:rFonts w:ascii="標楷體" w:eastAsia="標楷體" w:hAnsi="標楷體" w:hint="eastAsia"/>
                <w:szCs w:val="24"/>
              </w:rPr>
              <w:t>本</w:t>
            </w:r>
            <w:r w:rsidR="00D116FB" w:rsidRPr="004043FC">
              <w:rPr>
                <w:rFonts w:ascii="標楷體" w:eastAsia="標楷體" w:hAnsi="標楷體" w:hint="eastAsia"/>
                <w:szCs w:val="24"/>
              </w:rPr>
              <w:t>法</w:t>
            </w:r>
            <w:r w:rsidR="00D116FB" w:rsidRPr="004043FC">
              <w:rPr>
                <w:rFonts w:ascii="標楷體" w:eastAsia="標楷體" w:hAnsi="標楷體"/>
                <w:szCs w:val="24"/>
              </w:rPr>
              <w:t>第四條</w:t>
            </w:r>
            <w:r w:rsidR="00D116FB" w:rsidRPr="004043FC">
              <w:rPr>
                <w:rFonts w:ascii="標楷體" w:eastAsia="標楷體" w:hAnsi="標楷體" w:hint="eastAsia"/>
                <w:szCs w:val="24"/>
              </w:rPr>
              <w:t>第</w:t>
            </w:r>
            <w:r w:rsidR="00D116FB" w:rsidRPr="004043FC">
              <w:rPr>
                <w:rFonts w:ascii="標楷體" w:eastAsia="標楷體" w:hAnsi="標楷體"/>
                <w:szCs w:val="24"/>
              </w:rPr>
              <w:t>一項</w:t>
            </w:r>
            <w:r w:rsidR="00D116FB" w:rsidRPr="004043FC">
              <w:rPr>
                <w:rFonts w:ascii="標楷體" w:eastAsia="標楷體" w:hAnsi="標楷體" w:hint="eastAsia"/>
                <w:szCs w:val="24"/>
              </w:rPr>
              <w:t>之</w:t>
            </w:r>
            <w:r w:rsidR="00EA2F28" w:rsidRPr="004043FC">
              <w:rPr>
                <w:rFonts w:ascii="標楷體" w:eastAsia="標楷體" w:hAnsi="標楷體" w:hint="eastAsia"/>
                <w:szCs w:val="24"/>
              </w:rPr>
              <w:t>常</w:t>
            </w:r>
            <w:r w:rsidR="00EA2F28" w:rsidRPr="004043FC">
              <w:rPr>
                <w:rFonts w:ascii="標楷體" w:eastAsia="標楷體" w:hAnsi="標楷體"/>
                <w:szCs w:val="24"/>
              </w:rPr>
              <w:t>態性</w:t>
            </w:r>
            <w:r w:rsidR="00D116FB" w:rsidRPr="004043FC">
              <w:rPr>
                <w:rFonts w:ascii="標楷體" w:eastAsia="標楷體" w:hAnsi="標楷體"/>
                <w:szCs w:val="24"/>
              </w:rPr>
              <w:t>核心</w:t>
            </w:r>
            <w:r w:rsidR="00D116FB" w:rsidRPr="004043FC">
              <w:rPr>
                <w:rFonts w:ascii="標楷體" w:eastAsia="標楷體" w:hAnsi="標楷體" w:hint="eastAsia"/>
                <w:szCs w:val="24"/>
              </w:rPr>
              <w:t>業</w:t>
            </w:r>
            <w:r w:rsidR="00D116FB" w:rsidRPr="004043FC">
              <w:rPr>
                <w:rFonts w:ascii="標楷體" w:eastAsia="標楷體" w:hAnsi="標楷體"/>
                <w:szCs w:val="24"/>
              </w:rPr>
              <w:t>務</w:t>
            </w:r>
            <w:r w:rsidR="00101127" w:rsidRPr="004043FC">
              <w:rPr>
                <w:rFonts w:ascii="標楷體" w:eastAsia="標楷體" w:hAnsi="標楷體"/>
                <w:szCs w:val="24"/>
              </w:rPr>
              <w:t>。</w:t>
            </w:r>
          </w:p>
          <w:p w:rsidR="00101127" w:rsidRPr="004043FC" w:rsidRDefault="00EA2F28" w:rsidP="00F2331B">
            <w:pPr>
              <w:pStyle w:val="-11"/>
              <w:tabs>
                <w:tab w:val="left" w:pos="497"/>
              </w:tabs>
              <w:ind w:leftChars="0" w:left="360" w:hangingChars="150" w:hanging="360"/>
              <w:jc w:val="both"/>
              <w:rPr>
                <w:rFonts w:ascii="標楷體" w:eastAsia="標楷體" w:hAnsi="標楷體"/>
                <w:szCs w:val="24"/>
              </w:rPr>
            </w:pPr>
            <w:r w:rsidRPr="004043FC">
              <w:rPr>
                <w:rFonts w:ascii="標楷體" w:eastAsia="標楷體" w:hAnsi="標楷體" w:hint="eastAsia"/>
                <w:szCs w:val="24"/>
              </w:rPr>
              <w:t>二</w:t>
            </w:r>
            <w:r w:rsidRPr="004043FC">
              <w:rPr>
                <w:rFonts w:ascii="標楷體" w:eastAsia="標楷體" w:hAnsi="標楷體"/>
                <w:szCs w:val="24"/>
              </w:rPr>
              <w:t>、</w:t>
            </w:r>
            <w:r w:rsidRPr="004043FC">
              <w:rPr>
                <w:rFonts w:ascii="標楷體" w:eastAsia="標楷體" w:hAnsi="標楷體" w:hint="eastAsia"/>
                <w:szCs w:val="24"/>
              </w:rPr>
              <w:t>博</w:t>
            </w:r>
            <w:r w:rsidRPr="004043FC">
              <w:rPr>
                <w:rFonts w:ascii="標楷體" w:eastAsia="標楷體" w:hAnsi="標楷體"/>
                <w:szCs w:val="24"/>
              </w:rPr>
              <w:t>物館因</w:t>
            </w:r>
            <w:r w:rsidRPr="004043FC">
              <w:rPr>
                <w:rFonts w:ascii="標楷體" w:eastAsia="標楷體" w:hAnsi="標楷體" w:hint="eastAsia"/>
                <w:szCs w:val="24"/>
              </w:rPr>
              <w:t>臨</w:t>
            </w:r>
            <w:r w:rsidRPr="004043FC">
              <w:rPr>
                <w:rFonts w:ascii="標楷體" w:eastAsia="標楷體" w:hAnsi="標楷體"/>
                <w:szCs w:val="24"/>
              </w:rPr>
              <w:t>時性、短期性</w:t>
            </w:r>
            <w:r w:rsidRPr="004043FC">
              <w:rPr>
                <w:rFonts w:ascii="標楷體" w:eastAsia="標楷體" w:hAnsi="標楷體" w:hint="eastAsia"/>
                <w:szCs w:val="24"/>
              </w:rPr>
              <w:t>或</w:t>
            </w:r>
            <w:r w:rsidR="00D116FB" w:rsidRPr="004043FC">
              <w:rPr>
                <w:rFonts w:ascii="標楷體" w:eastAsia="標楷體" w:hAnsi="標楷體" w:hint="eastAsia"/>
                <w:szCs w:val="24"/>
              </w:rPr>
              <w:t>庶</w:t>
            </w:r>
            <w:r w:rsidR="00D116FB" w:rsidRPr="004043FC">
              <w:rPr>
                <w:rFonts w:ascii="標楷體" w:eastAsia="標楷體" w:hAnsi="標楷體"/>
                <w:szCs w:val="24"/>
              </w:rPr>
              <w:t>務性</w:t>
            </w:r>
            <w:r w:rsidRPr="004043FC">
              <w:rPr>
                <w:rFonts w:ascii="標楷體" w:eastAsia="標楷體" w:hAnsi="標楷體" w:hint="eastAsia"/>
                <w:szCs w:val="24"/>
              </w:rPr>
              <w:t>需</w:t>
            </w:r>
            <w:r w:rsidRPr="004043FC">
              <w:rPr>
                <w:rFonts w:ascii="標楷體" w:eastAsia="標楷體" w:hAnsi="標楷體"/>
                <w:szCs w:val="24"/>
              </w:rPr>
              <w:t>求</w:t>
            </w:r>
            <w:r w:rsidR="00D116FB" w:rsidRPr="004043FC">
              <w:rPr>
                <w:rFonts w:ascii="標楷體" w:eastAsia="標楷體" w:hAnsi="標楷體"/>
                <w:szCs w:val="24"/>
              </w:rPr>
              <w:t>，非屬</w:t>
            </w:r>
            <w:r w:rsidR="004776D3" w:rsidRPr="004043FC">
              <w:rPr>
                <w:rFonts w:ascii="標楷體" w:eastAsia="標楷體" w:hAnsi="標楷體" w:hint="eastAsia"/>
                <w:szCs w:val="24"/>
              </w:rPr>
              <w:t>本</w:t>
            </w:r>
            <w:r w:rsidR="004776D3" w:rsidRPr="004043FC">
              <w:rPr>
                <w:rFonts w:ascii="標楷體" w:eastAsia="標楷體" w:hAnsi="標楷體"/>
                <w:szCs w:val="24"/>
              </w:rPr>
              <w:t>原則</w:t>
            </w:r>
            <w:r w:rsidR="00D116FB" w:rsidRPr="004043FC">
              <w:rPr>
                <w:rFonts w:ascii="標楷體" w:eastAsia="標楷體" w:hAnsi="標楷體"/>
                <w:szCs w:val="24"/>
              </w:rPr>
              <w:t>編制外人員之工作範疇。</w:t>
            </w:r>
          </w:p>
        </w:tc>
      </w:tr>
      <w:tr w:rsidR="004043FC" w:rsidRPr="004043FC" w:rsidTr="006B5F06">
        <w:tc>
          <w:tcPr>
            <w:tcW w:w="2440" w:type="pct"/>
            <w:shd w:val="clear" w:color="auto" w:fill="auto"/>
          </w:tcPr>
          <w:p w:rsidR="00101127" w:rsidRPr="004043FC" w:rsidRDefault="00372CA5" w:rsidP="00101127">
            <w:pPr>
              <w:ind w:left="240" w:hangingChars="100" w:hanging="240"/>
              <w:jc w:val="both"/>
              <w:rPr>
                <w:rFonts w:ascii="Bookman Old Style" w:eastAsia="標楷體" w:hAnsi="Bookman Old Style"/>
                <w:szCs w:val="24"/>
              </w:rPr>
            </w:pPr>
            <w:r w:rsidRPr="004043FC">
              <w:rPr>
                <w:rFonts w:ascii="Bookman Old Style" w:eastAsia="標楷體" w:hAnsi="Bookman Old Style" w:hint="eastAsia"/>
                <w:szCs w:val="24"/>
              </w:rPr>
              <w:t>六</w:t>
            </w:r>
            <w:r w:rsidR="00101127" w:rsidRPr="004043FC">
              <w:rPr>
                <w:rFonts w:ascii="Bookman Old Style" w:eastAsia="標楷體" w:hAnsi="Bookman Old Style" w:hint="eastAsia"/>
                <w:szCs w:val="24"/>
              </w:rPr>
              <w:t>、編制外人員</w:t>
            </w:r>
            <w:r w:rsidR="004515C2" w:rsidRPr="004043FC">
              <w:rPr>
                <w:rFonts w:ascii="Bookman Old Style" w:eastAsia="標楷體" w:hAnsi="Bookman Old Style" w:hint="eastAsia"/>
                <w:szCs w:val="24"/>
              </w:rPr>
              <w:t>進</w:t>
            </w:r>
            <w:r w:rsidR="004515C2" w:rsidRPr="004043FC">
              <w:rPr>
                <w:rFonts w:ascii="Bookman Old Style" w:eastAsia="標楷體" w:hAnsi="Bookman Old Style"/>
                <w:szCs w:val="24"/>
              </w:rPr>
              <w:t>用</w:t>
            </w:r>
            <w:r w:rsidR="00101127" w:rsidRPr="004043FC">
              <w:rPr>
                <w:rFonts w:ascii="Bookman Old Style" w:eastAsia="標楷體" w:hAnsi="Bookman Old Style" w:hint="eastAsia"/>
                <w:szCs w:val="24"/>
              </w:rPr>
              <w:t>限制：</w:t>
            </w:r>
          </w:p>
          <w:p w:rsidR="00101127" w:rsidRPr="004043FC" w:rsidRDefault="00101127" w:rsidP="00101127">
            <w:pPr>
              <w:ind w:leftChars="100" w:left="240"/>
              <w:jc w:val="both"/>
              <w:rPr>
                <w:rFonts w:ascii="Bookman Old Style" w:eastAsia="標楷體" w:hAnsi="Bookman Old Style"/>
                <w:szCs w:val="24"/>
              </w:rPr>
            </w:pPr>
            <w:r w:rsidRPr="004043FC">
              <w:rPr>
                <w:rFonts w:ascii="Bookman Old Style" w:eastAsia="標楷體" w:hAnsi="Bookman Old Style" w:hint="eastAsia"/>
                <w:szCs w:val="24"/>
              </w:rPr>
              <w:t>（一）具有教育人員任用條例第三十一條所列任用限制情事之</w:t>
            </w:r>
            <w:proofErr w:type="gramStart"/>
            <w:r w:rsidRPr="004043FC">
              <w:rPr>
                <w:rFonts w:ascii="Bookman Old Style" w:eastAsia="標楷體" w:hAnsi="Bookman Old Style" w:hint="eastAsia"/>
                <w:szCs w:val="24"/>
              </w:rPr>
              <w:t>一</w:t>
            </w:r>
            <w:proofErr w:type="gramEnd"/>
            <w:r w:rsidRPr="004043FC">
              <w:rPr>
                <w:rFonts w:ascii="Bookman Old Style" w:eastAsia="標楷體" w:hAnsi="Bookman Old Style" w:hint="eastAsia"/>
                <w:szCs w:val="24"/>
              </w:rPr>
              <w:t>者，不得</w:t>
            </w:r>
            <w:r w:rsidR="004515C2" w:rsidRPr="004043FC">
              <w:rPr>
                <w:rFonts w:ascii="Bookman Old Style" w:eastAsia="標楷體" w:hAnsi="Bookman Old Style" w:hint="eastAsia"/>
                <w:szCs w:val="24"/>
              </w:rPr>
              <w:t>進</w:t>
            </w:r>
            <w:r w:rsidR="004515C2" w:rsidRPr="004043FC">
              <w:rPr>
                <w:rFonts w:ascii="Bookman Old Style" w:eastAsia="標楷體" w:hAnsi="Bookman Old Style"/>
                <w:szCs w:val="24"/>
              </w:rPr>
              <w:t>用</w:t>
            </w:r>
            <w:r w:rsidRPr="004043FC">
              <w:rPr>
                <w:rFonts w:ascii="Bookman Old Style" w:eastAsia="標楷體" w:hAnsi="Bookman Old Style" w:hint="eastAsia"/>
                <w:szCs w:val="24"/>
              </w:rPr>
              <w:t>。</w:t>
            </w:r>
          </w:p>
          <w:p w:rsidR="00101127" w:rsidRPr="004043FC" w:rsidRDefault="00101127" w:rsidP="00101127">
            <w:pPr>
              <w:ind w:leftChars="100" w:left="240"/>
              <w:jc w:val="both"/>
              <w:rPr>
                <w:rFonts w:ascii="Bookman Old Style" w:eastAsia="標楷體" w:hAnsi="Bookman Old Style"/>
                <w:szCs w:val="24"/>
              </w:rPr>
            </w:pPr>
            <w:r w:rsidRPr="004043FC">
              <w:rPr>
                <w:rFonts w:ascii="Bookman Old Style" w:eastAsia="標楷體" w:hAnsi="Bookman Old Style" w:hint="eastAsia"/>
                <w:szCs w:val="24"/>
              </w:rPr>
              <w:t>（二）館</w:t>
            </w:r>
            <w:r w:rsidR="00047A5C" w:rsidRPr="004043FC">
              <w:rPr>
                <w:rFonts w:ascii="Bookman Old Style" w:eastAsia="標楷體" w:hAnsi="Bookman Old Style" w:hint="eastAsia"/>
                <w:szCs w:val="24"/>
              </w:rPr>
              <w:t>（</w:t>
            </w:r>
            <w:r w:rsidR="00047A5C" w:rsidRPr="004043FC">
              <w:rPr>
                <w:rFonts w:ascii="Bookman Old Style" w:eastAsia="標楷體" w:hAnsi="Bookman Old Style"/>
                <w:szCs w:val="24"/>
              </w:rPr>
              <w:t>院）</w:t>
            </w:r>
            <w:r w:rsidRPr="004043FC">
              <w:rPr>
                <w:rFonts w:ascii="Bookman Old Style" w:eastAsia="標楷體" w:hAnsi="Bookman Old Style" w:hint="eastAsia"/>
                <w:szCs w:val="24"/>
              </w:rPr>
              <w:t>長</w:t>
            </w:r>
            <w:r w:rsidR="00502052" w:rsidRPr="004043FC">
              <w:rPr>
                <w:rFonts w:ascii="Bookman Old Style" w:eastAsia="標楷體" w:hAnsi="Bookman Old Style" w:hint="eastAsia"/>
                <w:szCs w:val="24"/>
              </w:rPr>
              <w:t>之</w:t>
            </w:r>
            <w:r w:rsidRPr="004043FC">
              <w:rPr>
                <w:rFonts w:ascii="Bookman Old Style" w:eastAsia="標楷體" w:hAnsi="Bookman Old Style" w:hint="eastAsia"/>
                <w:szCs w:val="24"/>
              </w:rPr>
              <w:t>配偶及三親等以內血親、姻親，不得進用為</w:t>
            </w:r>
            <w:r w:rsidR="00436577" w:rsidRPr="004043FC">
              <w:rPr>
                <w:rFonts w:ascii="Bookman Old Style" w:eastAsia="標楷體" w:hAnsi="Bookman Old Style" w:hint="eastAsia"/>
                <w:szCs w:val="24"/>
              </w:rPr>
              <w:t>公</w:t>
            </w:r>
            <w:r w:rsidR="00436577" w:rsidRPr="004043FC">
              <w:rPr>
                <w:rFonts w:ascii="Bookman Old Style" w:eastAsia="標楷體" w:hAnsi="Bookman Old Style"/>
                <w:szCs w:val="24"/>
              </w:rPr>
              <w:t>立</w:t>
            </w:r>
            <w:r w:rsidRPr="004043FC">
              <w:rPr>
                <w:rFonts w:ascii="Bookman Old Style" w:eastAsia="標楷體" w:hAnsi="Bookman Old Style" w:hint="eastAsia"/>
                <w:szCs w:val="24"/>
              </w:rPr>
              <w:t>博物館編制外人員。對於館內各級主管長官之配偶及三親等以內血親、姻親，在其主管單位中應迴避進用。</w:t>
            </w:r>
          </w:p>
          <w:p w:rsidR="00101127" w:rsidRPr="004043FC" w:rsidRDefault="00101127" w:rsidP="00101127">
            <w:pPr>
              <w:ind w:leftChars="100" w:left="240"/>
              <w:jc w:val="both"/>
              <w:rPr>
                <w:rFonts w:ascii="Bookman Old Style" w:eastAsia="標楷體" w:hAnsi="Bookman Old Style"/>
                <w:szCs w:val="24"/>
              </w:rPr>
            </w:pPr>
            <w:r w:rsidRPr="004043FC">
              <w:rPr>
                <w:rFonts w:ascii="Bookman Old Style" w:eastAsia="標楷體" w:hAnsi="Bookman Old Style" w:hint="eastAsia"/>
                <w:szCs w:val="24"/>
              </w:rPr>
              <w:t>前項</w:t>
            </w:r>
            <w:proofErr w:type="gramStart"/>
            <w:r w:rsidRPr="004043FC">
              <w:rPr>
                <w:rFonts w:ascii="Bookman Old Style" w:eastAsia="標楷體" w:hAnsi="Bookman Old Style" w:hint="eastAsia"/>
                <w:szCs w:val="24"/>
              </w:rPr>
              <w:t>第二款館</w:t>
            </w:r>
            <w:proofErr w:type="gramEnd"/>
            <w:r w:rsidR="00047A5C" w:rsidRPr="004043FC">
              <w:rPr>
                <w:rFonts w:ascii="Bookman Old Style" w:eastAsia="標楷體" w:hAnsi="Bookman Old Style" w:hint="eastAsia"/>
                <w:szCs w:val="24"/>
              </w:rPr>
              <w:t>（</w:t>
            </w:r>
            <w:r w:rsidR="00047A5C" w:rsidRPr="004043FC">
              <w:rPr>
                <w:rFonts w:ascii="Bookman Old Style" w:eastAsia="標楷體" w:hAnsi="Bookman Old Style"/>
                <w:szCs w:val="24"/>
              </w:rPr>
              <w:t>院</w:t>
            </w:r>
            <w:r w:rsidR="00047A5C" w:rsidRPr="004043FC">
              <w:rPr>
                <w:rFonts w:ascii="Bookman Old Style" w:eastAsia="標楷體" w:hAnsi="Bookman Old Style" w:hint="eastAsia"/>
                <w:szCs w:val="24"/>
              </w:rPr>
              <w:t>）</w:t>
            </w:r>
            <w:r w:rsidRPr="004043FC">
              <w:rPr>
                <w:rFonts w:ascii="Bookman Old Style" w:eastAsia="標楷體" w:hAnsi="Bookman Old Style" w:hint="eastAsia"/>
                <w:szCs w:val="24"/>
              </w:rPr>
              <w:t>長就任前，其配偶及三親等以內血親、姻親，</w:t>
            </w:r>
            <w:proofErr w:type="gramStart"/>
            <w:r w:rsidRPr="004043FC">
              <w:rPr>
                <w:rFonts w:ascii="Bookman Old Style" w:eastAsia="標楷體" w:hAnsi="Bookman Old Style" w:hint="eastAsia"/>
                <w:szCs w:val="24"/>
              </w:rPr>
              <w:t>已於館內</w:t>
            </w:r>
            <w:proofErr w:type="gramEnd"/>
            <w:r w:rsidRPr="004043FC">
              <w:rPr>
                <w:rFonts w:ascii="Bookman Old Style" w:eastAsia="標楷體" w:hAnsi="Bookman Old Style" w:hint="eastAsia"/>
                <w:szCs w:val="24"/>
              </w:rPr>
              <w:t>任職者不在此限。此不受迴避進用規定不包括原契約之期限屆滿或其他原因終止後，由館</w:t>
            </w:r>
            <w:r w:rsidR="00047A5C" w:rsidRPr="004043FC">
              <w:rPr>
                <w:rFonts w:ascii="Bookman Old Style" w:eastAsia="標楷體" w:hAnsi="Bookman Old Style" w:hint="eastAsia"/>
                <w:szCs w:val="24"/>
              </w:rPr>
              <w:t>（</w:t>
            </w:r>
            <w:r w:rsidR="00047A5C" w:rsidRPr="004043FC">
              <w:rPr>
                <w:rFonts w:ascii="Bookman Old Style" w:eastAsia="標楷體" w:hAnsi="Bookman Old Style"/>
                <w:szCs w:val="24"/>
              </w:rPr>
              <w:t>院）</w:t>
            </w:r>
            <w:r w:rsidRPr="004043FC">
              <w:rPr>
                <w:rFonts w:ascii="Bookman Old Style" w:eastAsia="標楷體" w:hAnsi="Bookman Old Style" w:hint="eastAsia"/>
                <w:szCs w:val="24"/>
              </w:rPr>
              <w:t>長另訂新契約進用之情形。</w:t>
            </w:r>
          </w:p>
          <w:p w:rsidR="00101127" w:rsidRPr="004043FC" w:rsidRDefault="00101127" w:rsidP="00101127">
            <w:pPr>
              <w:ind w:leftChars="100" w:left="240"/>
              <w:jc w:val="both"/>
              <w:rPr>
                <w:rFonts w:ascii="Bookman Old Style" w:eastAsia="標楷體" w:hAnsi="Bookman Old Style"/>
                <w:szCs w:val="24"/>
              </w:rPr>
            </w:pPr>
            <w:r w:rsidRPr="004043FC">
              <w:rPr>
                <w:rFonts w:ascii="Bookman Old Style" w:eastAsia="標楷體" w:hAnsi="Bookman Old Style" w:hint="eastAsia"/>
                <w:szCs w:val="24"/>
              </w:rPr>
              <w:t>館</w:t>
            </w:r>
            <w:r w:rsidR="00047A5C" w:rsidRPr="004043FC">
              <w:rPr>
                <w:rFonts w:ascii="Bookman Old Style" w:eastAsia="標楷體" w:hAnsi="Bookman Old Style" w:hint="eastAsia"/>
                <w:szCs w:val="24"/>
              </w:rPr>
              <w:t>（</w:t>
            </w:r>
            <w:r w:rsidR="00047A5C" w:rsidRPr="004043FC">
              <w:rPr>
                <w:rFonts w:ascii="Bookman Old Style" w:eastAsia="標楷體" w:hAnsi="Bookman Old Style"/>
                <w:szCs w:val="24"/>
              </w:rPr>
              <w:t>院）</w:t>
            </w:r>
            <w:r w:rsidRPr="004043FC">
              <w:rPr>
                <w:rFonts w:ascii="Bookman Old Style" w:eastAsia="標楷體" w:hAnsi="Bookman Old Style" w:hint="eastAsia"/>
                <w:szCs w:val="24"/>
              </w:rPr>
              <w:t>長於公務人員任用法第二十六條之一第一項所定期間內，不得新進用編制外人員。</w:t>
            </w:r>
          </w:p>
        </w:tc>
        <w:tc>
          <w:tcPr>
            <w:tcW w:w="2560" w:type="pct"/>
            <w:shd w:val="clear" w:color="auto" w:fill="auto"/>
          </w:tcPr>
          <w:p w:rsidR="00101127" w:rsidRPr="004043FC" w:rsidRDefault="009D3AF2" w:rsidP="0037643C">
            <w:pPr>
              <w:pStyle w:val="-11"/>
              <w:tabs>
                <w:tab w:val="left" w:pos="497"/>
              </w:tabs>
              <w:ind w:leftChars="0" w:left="0"/>
              <w:jc w:val="both"/>
              <w:rPr>
                <w:rFonts w:ascii="標楷體" w:eastAsia="標楷體" w:hAnsi="標楷體"/>
                <w:szCs w:val="24"/>
              </w:rPr>
            </w:pPr>
            <w:r w:rsidRPr="004043FC">
              <w:rPr>
                <w:rFonts w:ascii="標楷體" w:eastAsia="標楷體" w:hAnsi="標楷體" w:hint="eastAsia"/>
                <w:szCs w:val="24"/>
              </w:rPr>
              <w:t>定</w:t>
            </w:r>
            <w:r w:rsidR="0037643C" w:rsidRPr="004043FC">
              <w:rPr>
                <w:rFonts w:ascii="標楷體" w:eastAsia="標楷體" w:hAnsi="標楷體"/>
                <w:szCs w:val="24"/>
              </w:rPr>
              <w:t>明編制外人員</w:t>
            </w:r>
            <w:r w:rsidR="006D507F" w:rsidRPr="004043FC">
              <w:rPr>
                <w:rFonts w:ascii="標楷體" w:eastAsia="標楷體" w:hAnsi="標楷體" w:hint="eastAsia"/>
                <w:szCs w:val="24"/>
              </w:rPr>
              <w:t>進</w:t>
            </w:r>
            <w:r w:rsidR="0037643C" w:rsidRPr="004043FC">
              <w:rPr>
                <w:rFonts w:ascii="標楷體" w:eastAsia="標楷體" w:hAnsi="標楷體"/>
                <w:szCs w:val="24"/>
              </w:rPr>
              <w:t>用限</w:t>
            </w:r>
            <w:r w:rsidR="0037643C" w:rsidRPr="004043FC">
              <w:rPr>
                <w:rFonts w:ascii="標楷體" w:eastAsia="標楷體" w:hAnsi="標楷體" w:hint="eastAsia"/>
                <w:szCs w:val="24"/>
              </w:rPr>
              <w:t>制</w:t>
            </w:r>
            <w:r w:rsidR="0037643C" w:rsidRPr="004043FC">
              <w:rPr>
                <w:rFonts w:ascii="標楷體" w:eastAsia="標楷體" w:hAnsi="標楷體"/>
                <w:szCs w:val="24"/>
              </w:rPr>
              <w:t>、廻避原則</w:t>
            </w:r>
            <w:r w:rsidR="0037643C" w:rsidRPr="004043FC">
              <w:rPr>
                <w:rFonts w:ascii="標楷體" w:eastAsia="標楷體" w:hAnsi="標楷體" w:hint="eastAsia"/>
                <w:szCs w:val="24"/>
              </w:rPr>
              <w:t>。</w:t>
            </w:r>
          </w:p>
        </w:tc>
      </w:tr>
      <w:tr w:rsidR="004043FC" w:rsidRPr="004043FC" w:rsidTr="006B5F06">
        <w:tc>
          <w:tcPr>
            <w:tcW w:w="2440" w:type="pct"/>
            <w:shd w:val="clear" w:color="auto" w:fill="auto"/>
          </w:tcPr>
          <w:p w:rsidR="00101127" w:rsidRPr="004043FC" w:rsidRDefault="00372CA5" w:rsidP="00101127">
            <w:pPr>
              <w:ind w:left="240" w:hangingChars="100" w:hanging="240"/>
              <w:jc w:val="both"/>
              <w:rPr>
                <w:rFonts w:ascii="Bookman Old Style" w:eastAsia="標楷體" w:hAnsi="Bookman Old Style"/>
                <w:szCs w:val="24"/>
              </w:rPr>
            </w:pPr>
            <w:r w:rsidRPr="004043FC">
              <w:rPr>
                <w:rFonts w:ascii="Bookman Old Style" w:eastAsia="標楷體" w:hAnsi="Bookman Old Style" w:hint="eastAsia"/>
                <w:szCs w:val="24"/>
              </w:rPr>
              <w:t>七</w:t>
            </w:r>
            <w:r w:rsidR="00101127" w:rsidRPr="004043FC">
              <w:rPr>
                <w:rFonts w:ascii="Bookman Old Style" w:eastAsia="標楷體" w:hAnsi="Bookman Old Style" w:hint="eastAsia"/>
                <w:szCs w:val="24"/>
              </w:rPr>
              <w:t>、編制外人員</w:t>
            </w:r>
            <w:r w:rsidR="004515C2" w:rsidRPr="004043FC">
              <w:rPr>
                <w:rFonts w:ascii="Bookman Old Style" w:eastAsia="標楷體" w:hAnsi="Bookman Old Style" w:hint="eastAsia"/>
                <w:szCs w:val="24"/>
              </w:rPr>
              <w:t>進</w:t>
            </w:r>
            <w:r w:rsidR="004515C2" w:rsidRPr="004043FC">
              <w:rPr>
                <w:rFonts w:ascii="Bookman Old Style" w:eastAsia="標楷體" w:hAnsi="Bookman Old Style"/>
                <w:szCs w:val="24"/>
              </w:rPr>
              <w:t>用</w:t>
            </w:r>
            <w:r w:rsidR="00101127" w:rsidRPr="004043FC">
              <w:rPr>
                <w:rFonts w:ascii="Bookman Old Style" w:eastAsia="標楷體" w:hAnsi="Bookman Old Style" w:hint="eastAsia"/>
                <w:szCs w:val="24"/>
              </w:rPr>
              <w:t>之規定：</w:t>
            </w:r>
          </w:p>
          <w:p w:rsidR="00372CA5" w:rsidRPr="004043FC" w:rsidRDefault="00101127" w:rsidP="00372CA5">
            <w:pPr>
              <w:ind w:leftChars="100" w:left="240"/>
              <w:jc w:val="both"/>
              <w:rPr>
                <w:rFonts w:ascii="Bookman Old Style" w:eastAsia="標楷體" w:hAnsi="Bookman Old Style"/>
                <w:szCs w:val="24"/>
              </w:rPr>
            </w:pPr>
            <w:r w:rsidRPr="004043FC">
              <w:rPr>
                <w:rFonts w:ascii="Bookman Old Style" w:eastAsia="標楷體" w:hAnsi="Bookman Old Style" w:hint="eastAsia"/>
                <w:szCs w:val="24"/>
              </w:rPr>
              <w:t>（一）</w:t>
            </w:r>
            <w:r w:rsidR="004515C2" w:rsidRPr="004043FC">
              <w:rPr>
                <w:rFonts w:ascii="Bookman Old Style" w:eastAsia="標楷體" w:hAnsi="Bookman Old Style" w:hint="eastAsia"/>
                <w:szCs w:val="24"/>
              </w:rPr>
              <w:t>進</w:t>
            </w:r>
            <w:r w:rsidR="004515C2" w:rsidRPr="004043FC">
              <w:rPr>
                <w:rFonts w:ascii="Bookman Old Style" w:eastAsia="標楷體" w:hAnsi="Bookman Old Style"/>
                <w:szCs w:val="24"/>
              </w:rPr>
              <w:t>用</w:t>
            </w:r>
            <w:r w:rsidR="00372CA5" w:rsidRPr="004043FC">
              <w:rPr>
                <w:rFonts w:ascii="Bookman Old Style" w:eastAsia="標楷體" w:hAnsi="Bookman Old Style" w:hint="eastAsia"/>
                <w:szCs w:val="24"/>
              </w:rPr>
              <w:t>資格與職務等級，得比照聘用人員聘用條例、行政院暨所屬機關約</w:t>
            </w:r>
            <w:proofErr w:type="gramStart"/>
            <w:r w:rsidR="00372CA5" w:rsidRPr="004043FC">
              <w:rPr>
                <w:rFonts w:ascii="Bookman Old Style" w:eastAsia="標楷體" w:hAnsi="Bookman Old Style" w:hint="eastAsia"/>
                <w:szCs w:val="24"/>
              </w:rPr>
              <w:t>僱</w:t>
            </w:r>
            <w:proofErr w:type="gramEnd"/>
            <w:r w:rsidR="00372CA5" w:rsidRPr="004043FC">
              <w:rPr>
                <w:rFonts w:ascii="Bookman Old Style" w:eastAsia="標楷體" w:hAnsi="Bookman Old Style" w:hint="eastAsia"/>
                <w:szCs w:val="24"/>
              </w:rPr>
              <w:t>人員僱用辦法或各公立博物館組織法規及編制表所列等級之聘任資格辦理。</w:t>
            </w:r>
          </w:p>
          <w:p w:rsidR="00101127" w:rsidRPr="004043FC" w:rsidRDefault="00372CA5" w:rsidP="00101127">
            <w:pPr>
              <w:ind w:leftChars="100" w:left="240"/>
              <w:jc w:val="both"/>
              <w:rPr>
                <w:rFonts w:ascii="Bookman Old Style" w:eastAsia="標楷體" w:hAnsi="Bookman Old Style"/>
                <w:szCs w:val="24"/>
              </w:rPr>
            </w:pPr>
            <w:r w:rsidRPr="004043FC">
              <w:rPr>
                <w:rFonts w:ascii="Bookman Old Style" w:eastAsia="標楷體" w:hAnsi="Bookman Old Style" w:hint="eastAsia"/>
                <w:szCs w:val="24"/>
              </w:rPr>
              <w:t>（</w:t>
            </w:r>
            <w:r w:rsidRPr="004043FC">
              <w:rPr>
                <w:rFonts w:ascii="Bookman Old Style" w:eastAsia="標楷體" w:hAnsi="Bookman Old Style"/>
                <w:szCs w:val="24"/>
              </w:rPr>
              <w:t>二）</w:t>
            </w:r>
            <w:r w:rsidR="004515C2" w:rsidRPr="004043FC">
              <w:rPr>
                <w:rFonts w:ascii="Bookman Old Style" w:eastAsia="標楷體" w:hAnsi="Bookman Old Style" w:hint="eastAsia"/>
                <w:szCs w:val="24"/>
              </w:rPr>
              <w:t>進</w:t>
            </w:r>
            <w:r w:rsidR="004515C2" w:rsidRPr="004043FC">
              <w:rPr>
                <w:rFonts w:ascii="Bookman Old Style" w:eastAsia="標楷體" w:hAnsi="Bookman Old Style"/>
                <w:szCs w:val="24"/>
              </w:rPr>
              <w:t>用</w:t>
            </w:r>
            <w:r w:rsidR="00101127" w:rsidRPr="004043FC">
              <w:rPr>
                <w:rFonts w:ascii="Bookman Old Style" w:eastAsia="標楷體" w:hAnsi="Bookman Old Style" w:hint="eastAsia"/>
                <w:szCs w:val="24"/>
              </w:rPr>
              <w:t>資格審查作業、</w:t>
            </w:r>
            <w:r w:rsidR="00A020DA" w:rsidRPr="004043FC">
              <w:rPr>
                <w:rFonts w:ascii="Bookman Old Style" w:eastAsia="標楷體" w:hAnsi="Bookman Old Style" w:hint="eastAsia"/>
                <w:szCs w:val="24"/>
              </w:rPr>
              <w:t>進</w:t>
            </w:r>
            <w:r w:rsidR="00A020DA" w:rsidRPr="004043FC">
              <w:rPr>
                <w:rFonts w:ascii="Bookman Old Style" w:eastAsia="標楷體" w:hAnsi="Bookman Old Style"/>
                <w:szCs w:val="24"/>
              </w:rPr>
              <w:t>用</w:t>
            </w:r>
            <w:r w:rsidR="00101127" w:rsidRPr="004043FC">
              <w:rPr>
                <w:rFonts w:ascii="Bookman Old Style" w:eastAsia="標楷體" w:hAnsi="Bookman Old Style" w:hint="eastAsia"/>
                <w:szCs w:val="24"/>
              </w:rPr>
              <w:t>程</w:t>
            </w:r>
            <w:r w:rsidR="00101127" w:rsidRPr="004043FC">
              <w:rPr>
                <w:rFonts w:ascii="Bookman Old Style" w:eastAsia="標楷體" w:hAnsi="Bookman Old Style" w:hint="eastAsia"/>
                <w:szCs w:val="24"/>
              </w:rPr>
              <w:lastRenderedPageBreak/>
              <w:t>序、職稱、</w:t>
            </w:r>
            <w:r w:rsidR="002B1B2F" w:rsidRPr="004043FC">
              <w:rPr>
                <w:rFonts w:ascii="Bookman Old Style" w:eastAsia="標楷體" w:hAnsi="Bookman Old Style" w:hint="eastAsia"/>
                <w:szCs w:val="24"/>
              </w:rPr>
              <w:t>職</w:t>
            </w:r>
            <w:r w:rsidR="002B1B2F" w:rsidRPr="004043FC">
              <w:rPr>
                <w:rFonts w:ascii="Bookman Old Style" w:eastAsia="標楷體" w:hAnsi="Bookman Old Style"/>
                <w:szCs w:val="24"/>
              </w:rPr>
              <w:t>務遷調、</w:t>
            </w:r>
            <w:r w:rsidR="00101127" w:rsidRPr="004043FC">
              <w:rPr>
                <w:rFonts w:ascii="Bookman Old Style" w:eastAsia="標楷體" w:hAnsi="Bookman Old Style" w:hint="eastAsia"/>
                <w:szCs w:val="24"/>
              </w:rPr>
              <w:t>工作時數、差假、考核、報酬標準及福利等相關事項，由各</w:t>
            </w:r>
            <w:r w:rsidR="00980336" w:rsidRPr="004043FC">
              <w:rPr>
                <w:rFonts w:ascii="Bookman Old Style" w:eastAsia="標楷體" w:hAnsi="Bookman Old Style" w:hint="eastAsia"/>
                <w:szCs w:val="24"/>
              </w:rPr>
              <w:t>公</w:t>
            </w:r>
            <w:r w:rsidR="00980336" w:rsidRPr="004043FC">
              <w:rPr>
                <w:rFonts w:ascii="Bookman Old Style" w:eastAsia="標楷體" w:hAnsi="Bookman Old Style"/>
                <w:szCs w:val="24"/>
              </w:rPr>
              <w:t>立</w:t>
            </w:r>
            <w:r w:rsidR="00980336" w:rsidRPr="004043FC">
              <w:rPr>
                <w:rFonts w:ascii="Bookman Old Style" w:eastAsia="標楷體" w:hAnsi="Bookman Old Style" w:hint="eastAsia"/>
                <w:szCs w:val="24"/>
              </w:rPr>
              <w:t>博</w:t>
            </w:r>
            <w:r w:rsidR="00980336" w:rsidRPr="004043FC">
              <w:rPr>
                <w:rFonts w:ascii="Bookman Old Style" w:eastAsia="標楷體" w:hAnsi="Bookman Old Style"/>
                <w:szCs w:val="24"/>
              </w:rPr>
              <w:t>物</w:t>
            </w:r>
            <w:r w:rsidR="00101127" w:rsidRPr="004043FC">
              <w:rPr>
                <w:rFonts w:ascii="Bookman Old Style" w:eastAsia="標楷體" w:hAnsi="Bookman Old Style" w:hint="eastAsia"/>
                <w:szCs w:val="24"/>
              </w:rPr>
              <w:t>館依相關法令訂定規定，各館上級機關有相關規定者從其規定。</w:t>
            </w:r>
          </w:p>
          <w:p w:rsidR="00101127" w:rsidRPr="004043FC" w:rsidRDefault="00101127" w:rsidP="00372CA5">
            <w:pPr>
              <w:ind w:leftChars="100" w:left="240"/>
              <w:jc w:val="both"/>
              <w:rPr>
                <w:rFonts w:ascii="Bookman Old Style" w:eastAsia="標楷體" w:hAnsi="Bookman Old Style"/>
                <w:szCs w:val="24"/>
              </w:rPr>
            </w:pPr>
            <w:r w:rsidRPr="004043FC">
              <w:rPr>
                <w:rFonts w:ascii="Bookman Old Style" w:eastAsia="標楷體" w:hAnsi="Bookman Old Style" w:hint="eastAsia"/>
                <w:szCs w:val="24"/>
              </w:rPr>
              <w:t>（</w:t>
            </w:r>
            <w:r w:rsidR="00372CA5" w:rsidRPr="004043FC">
              <w:rPr>
                <w:rFonts w:ascii="Bookman Old Style" w:eastAsia="標楷體" w:hAnsi="Bookman Old Style" w:hint="eastAsia"/>
                <w:szCs w:val="24"/>
              </w:rPr>
              <w:t>三</w:t>
            </w:r>
            <w:r w:rsidRPr="004043FC">
              <w:rPr>
                <w:rFonts w:ascii="Bookman Old Style" w:eastAsia="標楷體" w:hAnsi="Bookman Old Style" w:hint="eastAsia"/>
                <w:szCs w:val="24"/>
              </w:rPr>
              <w:t>）有關勞工退休金、勞工保險、全民健康保險及其他權利、義務事項，由各</w:t>
            </w:r>
            <w:r w:rsidR="00980336" w:rsidRPr="004043FC">
              <w:rPr>
                <w:rFonts w:ascii="Bookman Old Style" w:eastAsia="標楷體" w:hAnsi="Bookman Old Style" w:hint="eastAsia"/>
                <w:szCs w:val="24"/>
              </w:rPr>
              <w:t>公</w:t>
            </w:r>
            <w:r w:rsidR="00980336" w:rsidRPr="004043FC">
              <w:rPr>
                <w:rFonts w:ascii="Bookman Old Style" w:eastAsia="標楷體" w:hAnsi="Bookman Old Style"/>
                <w:szCs w:val="24"/>
              </w:rPr>
              <w:t>立</w:t>
            </w:r>
            <w:r w:rsidR="00980336" w:rsidRPr="004043FC">
              <w:rPr>
                <w:rFonts w:ascii="Bookman Old Style" w:eastAsia="標楷體" w:hAnsi="Bookman Old Style" w:hint="eastAsia"/>
                <w:szCs w:val="24"/>
              </w:rPr>
              <w:t>博</w:t>
            </w:r>
            <w:r w:rsidR="00980336" w:rsidRPr="004043FC">
              <w:rPr>
                <w:rFonts w:ascii="Bookman Old Style" w:eastAsia="標楷體" w:hAnsi="Bookman Old Style"/>
                <w:szCs w:val="24"/>
              </w:rPr>
              <w:t>物</w:t>
            </w:r>
            <w:r w:rsidRPr="004043FC">
              <w:rPr>
                <w:rFonts w:ascii="Bookman Old Style" w:eastAsia="標楷體" w:hAnsi="Bookman Old Style" w:hint="eastAsia"/>
                <w:szCs w:val="24"/>
              </w:rPr>
              <w:t>館依政府相關法令規定辦理。</w:t>
            </w:r>
          </w:p>
        </w:tc>
        <w:tc>
          <w:tcPr>
            <w:tcW w:w="2560" w:type="pct"/>
            <w:shd w:val="clear" w:color="auto" w:fill="auto"/>
          </w:tcPr>
          <w:p w:rsidR="00372CA5" w:rsidRPr="004043FC" w:rsidRDefault="007246AD" w:rsidP="007246AD">
            <w:pPr>
              <w:pStyle w:val="-11"/>
              <w:tabs>
                <w:tab w:val="left" w:pos="497"/>
              </w:tabs>
              <w:ind w:leftChars="0" w:hangingChars="200" w:hanging="480"/>
              <w:jc w:val="both"/>
              <w:rPr>
                <w:rFonts w:ascii="標楷體" w:eastAsia="標楷體" w:hAnsi="標楷體"/>
                <w:szCs w:val="24"/>
              </w:rPr>
            </w:pPr>
            <w:r w:rsidRPr="004043FC">
              <w:rPr>
                <w:rFonts w:ascii="標楷體" w:eastAsia="標楷體" w:hAnsi="標楷體" w:hint="eastAsia"/>
                <w:szCs w:val="24"/>
              </w:rPr>
              <w:lastRenderedPageBreak/>
              <w:t>一</w:t>
            </w:r>
            <w:r w:rsidRPr="004043FC">
              <w:rPr>
                <w:rFonts w:ascii="標楷體" w:eastAsia="標楷體" w:hAnsi="標楷體"/>
                <w:szCs w:val="24"/>
              </w:rPr>
              <w:t>、</w:t>
            </w:r>
            <w:proofErr w:type="gramStart"/>
            <w:r w:rsidR="00DC0D72" w:rsidRPr="004043FC">
              <w:rPr>
                <w:rFonts w:ascii="標楷體" w:eastAsia="標楷體" w:hAnsi="標楷體" w:hint="eastAsia"/>
                <w:szCs w:val="24"/>
              </w:rPr>
              <w:t>第一款</w:t>
            </w:r>
            <w:r w:rsidR="00372CA5" w:rsidRPr="004043FC">
              <w:rPr>
                <w:rFonts w:ascii="標楷體" w:eastAsia="標楷體" w:hAnsi="標楷體" w:hint="eastAsia"/>
                <w:szCs w:val="24"/>
              </w:rPr>
              <w:t>定</w:t>
            </w:r>
            <w:r w:rsidR="00372CA5" w:rsidRPr="004043FC">
              <w:rPr>
                <w:rFonts w:ascii="標楷體" w:eastAsia="標楷體" w:hAnsi="標楷體"/>
                <w:szCs w:val="24"/>
              </w:rPr>
              <w:t>明</w:t>
            </w:r>
            <w:proofErr w:type="gramEnd"/>
            <w:r w:rsidR="004515C2" w:rsidRPr="004043FC">
              <w:rPr>
                <w:rFonts w:ascii="標楷體" w:eastAsia="標楷體" w:hAnsi="標楷體" w:hint="eastAsia"/>
                <w:szCs w:val="24"/>
              </w:rPr>
              <w:t>進</w:t>
            </w:r>
            <w:r w:rsidR="004515C2" w:rsidRPr="004043FC">
              <w:rPr>
                <w:rFonts w:ascii="標楷體" w:eastAsia="標楷體" w:hAnsi="標楷體"/>
                <w:szCs w:val="24"/>
              </w:rPr>
              <w:t>用</w:t>
            </w:r>
            <w:r w:rsidR="00372CA5" w:rsidRPr="004043FC">
              <w:rPr>
                <w:rFonts w:ascii="標楷體" w:eastAsia="標楷體" w:hAnsi="標楷體"/>
                <w:szCs w:val="24"/>
              </w:rPr>
              <w:t>資格與職務等級得</w:t>
            </w:r>
            <w:r w:rsidR="00DC0D72" w:rsidRPr="004043FC">
              <w:rPr>
                <w:rFonts w:ascii="標楷體" w:eastAsia="標楷體" w:hAnsi="標楷體" w:hint="eastAsia"/>
                <w:szCs w:val="24"/>
              </w:rPr>
              <w:t>參照依循聘用人員聘用條例等</w:t>
            </w:r>
            <w:r w:rsidR="00372CA5" w:rsidRPr="004043FC">
              <w:rPr>
                <w:rFonts w:ascii="標楷體" w:eastAsia="標楷體" w:hAnsi="標楷體" w:hint="eastAsia"/>
                <w:szCs w:val="24"/>
              </w:rPr>
              <w:t>相</w:t>
            </w:r>
            <w:r w:rsidR="00372CA5" w:rsidRPr="004043FC">
              <w:rPr>
                <w:rFonts w:ascii="標楷體" w:eastAsia="標楷體" w:hAnsi="標楷體"/>
                <w:szCs w:val="24"/>
              </w:rPr>
              <w:t>關規定</w:t>
            </w:r>
            <w:r w:rsidR="00DC0D72" w:rsidRPr="004043FC">
              <w:rPr>
                <w:rFonts w:ascii="標楷體" w:eastAsia="標楷體" w:hAnsi="標楷體" w:hint="eastAsia"/>
                <w:szCs w:val="24"/>
              </w:rPr>
              <w:t>辦理</w:t>
            </w:r>
            <w:r w:rsidR="00372CA5" w:rsidRPr="004043FC">
              <w:rPr>
                <w:rFonts w:ascii="標楷體" w:eastAsia="標楷體" w:hAnsi="標楷體"/>
                <w:szCs w:val="24"/>
              </w:rPr>
              <w:t>。</w:t>
            </w:r>
          </w:p>
          <w:p w:rsidR="00101127" w:rsidRPr="004043FC" w:rsidRDefault="00372CA5" w:rsidP="007246AD">
            <w:pPr>
              <w:pStyle w:val="-11"/>
              <w:tabs>
                <w:tab w:val="left" w:pos="497"/>
              </w:tabs>
              <w:ind w:leftChars="0" w:hangingChars="200" w:hanging="480"/>
              <w:jc w:val="both"/>
              <w:rPr>
                <w:rFonts w:ascii="標楷體" w:eastAsia="標楷體" w:hAnsi="標楷體"/>
                <w:szCs w:val="24"/>
              </w:rPr>
            </w:pPr>
            <w:r w:rsidRPr="004043FC">
              <w:rPr>
                <w:rFonts w:ascii="標楷體" w:eastAsia="標楷體" w:hAnsi="標楷體" w:hint="eastAsia"/>
                <w:szCs w:val="24"/>
              </w:rPr>
              <w:t>二</w:t>
            </w:r>
            <w:r w:rsidRPr="004043FC">
              <w:rPr>
                <w:rFonts w:ascii="標楷體" w:eastAsia="標楷體" w:hAnsi="標楷體"/>
                <w:szCs w:val="24"/>
              </w:rPr>
              <w:t>、</w:t>
            </w:r>
            <w:proofErr w:type="gramStart"/>
            <w:r w:rsidR="00CF1914" w:rsidRPr="004043FC">
              <w:rPr>
                <w:rFonts w:ascii="標楷體" w:eastAsia="標楷體" w:hAnsi="標楷體" w:hint="eastAsia"/>
                <w:szCs w:val="24"/>
              </w:rPr>
              <w:t>第二款</w:t>
            </w:r>
            <w:r w:rsidR="009D3AF2" w:rsidRPr="004043FC">
              <w:rPr>
                <w:rFonts w:ascii="標楷體" w:eastAsia="標楷體" w:hAnsi="標楷體" w:hint="eastAsia"/>
                <w:szCs w:val="24"/>
              </w:rPr>
              <w:t>定</w:t>
            </w:r>
            <w:r w:rsidR="0037643C" w:rsidRPr="004043FC">
              <w:rPr>
                <w:rFonts w:ascii="標楷體" w:eastAsia="標楷體" w:hAnsi="標楷體"/>
                <w:szCs w:val="24"/>
              </w:rPr>
              <w:t>明</w:t>
            </w:r>
            <w:proofErr w:type="gramEnd"/>
            <w:r w:rsidR="007246AD" w:rsidRPr="004043FC">
              <w:rPr>
                <w:rFonts w:ascii="標楷體" w:eastAsia="標楷體" w:hAnsi="標楷體" w:hint="eastAsia"/>
                <w:szCs w:val="24"/>
              </w:rPr>
              <w:t>各</w:t>
            </w:r>
            <w:r w:rsidR="00662668" w:rsidRPr="004043FC">
              <w:rPr>
                <w:rFonts w:ascii="標楷體" w:eastAsia="標楷體" w:hAnsi="標楷體" w:hint="eastAsia"/>
                <w:szCs w:val="24"/>
              </w:rPr>
              <w:t>公立博物</w:t>
            </w:r>
            <w:r w:rsidR="007246AD" w:rsidRPr="004043FC">
              <w:rPr>
                <w:rFonts w:ascii="標楷體" w:eastAsia="標楷體" w:hAnsi="標楷體"/>
                <w:szCs w:val="24"/>
              </w:rPr>
              <w:t>館</w:t>
            </w:r>
            <w:r w:rsidR="004515C2" w:rsidRPr="004043FC">
              <w:rPr>
                <w:rFonts w:ascii="標楷體" w:eastAsia="標楷體" w:hAnsi="標楷體" w:hint="eastAsia"/>
                <w:szCs w:val="24"/>
              </w:rPr>
              <w:t>進</w:t>
            </w:r>
            <w:r w:rsidR="004515C2" w:rsidRPr="004043FC">
              <w:rPr>
                <w:rFonts w:ascii="標楷體" w:eastAsia="標楷體" w:hAnsi="標楷體"/>
                <w:szCs w:val="24"/>
              </w:rPr>
              <w:t>用</w:t>
            </w:r>
            <w:r w:rsidR="0037643C" w:rsidRPr="004043FC">
              <w:rPr>
                <w:rFonts w:ascii="標楷體" w:eastAsia="標楷體" w:hAnsi="標楷體"/>
                <w:szCs w:val="24"/>
              </w:rPr>
              <w:t>人員</w:t>
            </w:r>
            <w:r w:rsidR="007246AD" w:rsidRPr="004043FC">
              <w:rPr>
                <w:rFonts w:ascii="標楷體" w:eastAsia="標楷體" w:hAnsi="標楷體" w:hint="eastAsia"/>
                <w:szCs w:val="24"/>
              </w:rPr>
              <w:t>應</w:t>
            </w:r>
            <w:proofErr w:type="gramStart"/>
            <w:r w:rsidR="007246AD" w:rsidRPr="004043FC">
              <w:rPr>
                <w:rFonts w:ascii="標楷體" w:eastAsia="標楷體" w:hAnsi="標楷體"/>
                <w:szCs w:val="24"/>
              </w:rPr>
              <w:t>訂定</w:t>
            </w:r>
            <w:r w:rsidR="004515C2" w:rsidRPr="004043FC">
              <w:rPr>
                <w:rFonts w:ascii="標楷體" w:eastAsia="標楷體" w:hAnsi="標楷體" w:hint="eastAsia"/>
                <w:szCs w:val="24"/>
              </w:rPr>
              <w:t>進</w:t>
            </w:r>
            <w:r w:rsidR="004515C2" w:rsidRPr="004043FC">
              <w:rPr>
                <w:rFonts w:ascii="標楷體" w:eastAsia="標楷體" w:hAnsi="標楷體"/>
                <w:szCs w:val="24"/>
              </w:rPr>
              <w:t>用</w:t>
            </w:r>
            <w:proofErr w:type="gramEnd"/>
            <w:r w:rsidR="007246AD" w:rsidRPr="004043FC">
              <w:rPr>
                <w:rFonts w:ascii="標楷體" w:eastAsia="標楷體" w:hAnsi="標楷體"/>
                <w:szCs w:val="24"/>
              </w:rPr>
              <w:t>規定，</w:t>
            </w:r>
            <w:r w:rsidR="007246AD" w:rsidRPr="004043FC">
              <w:rPr>
                <w:rFonts w:ascii="標楷體" w:eastAsia="標楷體" w:hAnsi="標楷體" w:hint="eastAsia"/>
                <w:szCs w:val="24"/>
              </w:rPr>
              <w:t>並</w:t>
            </w:r>
            <w:r w:rsidR="007246AD" w:rsidRPr="004043FC">
              <w:rPr>
                <w:rFonts w:ascii="標楷體" w:eastAsia="標楷體" w:hAnsi="標楷體"/>
                <w:szCs w:val="24"/>
              </w:rPr>
              <w:t>依其規定辦理</w:t>
            </w:r>
            <w:r w:rsidR="00B573DE" w:rsidRPr="004043FC">
              <w:rPr>
                <w:rFonts w:ascii="標楷體" w:eastAsia="標楷體" w:hAnsi="標楷體" w:hint="eastAsia"/>
                <w:szCs w:val="24"/>
              </w:rPr>
              <w:t>；</w:t>
            </w:r>
            <w:r w:rsidR="007246AD" w:rsidRPr="004043FC">
              <w:rPr>
                <w:rFonts w:ascii="標楷體" w:eastAsia="標楷體" w:hAnsi="標楷體" w:hint="eastAsia"/>
                <w:szCs w:val="24"/>
              </w:rPr>
              <w:t>考</w:t>
            </w:r>
            <w:r w:rsidR="007246AD" w:rsidRPr="004043FC">
              <w:rPr>
                <w:rFonts w:ascii="標楷體" w:eastAsia="標楷體" w:hAnsi="標楷體"/>
                <w:szCs w:val="24"/>
              </w:rPr>
              <w:t>量</w:t>
            </w:r>
            <w:r w:rsidR="007246AD" w:rsidRPr="004043FC">
              <w:rPr>
                <w:rFonts w:ascii="標楷體" w:eastAsia="標楷體" w:hAnsi="標楷體" w:hint="eastAsia"/>
                <w:szCs w:val="24"/>
              </w:rPr>
              <w:t>博</w:t>
            </w:r>
            <w:r w:rsidR="007246AD" w:rsidRPr="004043FC">
              <w:rPr>
                <w:rFonts w:ascii="標楷體" w:eastAsia="標楷體" w:hAnsi="標楷體"/>
                <w:szCs w:val="24"/>
              </w:rPr>
              <w:t>物</w:t>
            </w:r>
            <w:r w:rsidR="003B2F10" w:rsidRPr="004043FC">
              <w:rPr>
                <w:rFonts w:ascii="標楷體" w:eastAsia="標楷體" w:hAnsi="標楷體" w:hint="eastAsia"/>
                <w:szCs w:val="24"/>
              </w:rPr>
              <w:t>館</w:t>
            </w:r>
            <w:r w:rsidR="00376975" w:rsidRPr="004043FC">
              <w:rPr>
                <w:rFonts w:ascii="標楷體" w:eastAsia="標楷體" w:hAnsi="標楷體" w:hint="eastAsia"/>
                <w:szCs w:val="24"/>
              </w:rPr>
              <w:t>因</w:t>
            </w:r>
            <w:r w:rsidR="003B2F10" w:rsidRPr="004043FC">
              <w:rPr>
                <w:rFonts w:ascii="標楷體" w:eastAsia="標楷體" w:hAnsi="標楷體" w:hint="eastAsia"/>
                <w:szCs w:val="24"/>
              </w:rPr>
              <w:t>層</w:t>
            </w:r>
            <w:r w:rsidR="003B2F10" w:rsidRPr="004043FC">
              <w:rPr>
                <w:rFonts w:ascii="標楷體" w:eastAsia="標楷體" w:hAnsi="標楷體"/>
                <w:szCs w:val="24"/>
              </w:rPr>
              <w:t>級不同</w:t>
            </w:r>
            <w:r w:rsidR="00376975" w:rsidRPr="004043FC">
              <w:rPr>
                <w:rFonts w:ascii="標楷體" w:eastAsia="標楷體" w:hAnsi="標楷體" w:hint="eastAsia"/>
                <w:szCs w:val="24"/>
              </w:rPr>
              <w:t>，</w:t>
            </w:r>
            <w:r w:rsidR="007246AD" w:rsidRPr="004043FC">
              <w:rPr>
                <w:rFonts w:ascii="標楷體" w:eastAsia="標楷體" w:hAnsi="標楷體"/>
                <w:szCs w:val="24"/>
              </w:rPr>
              <w:t>各有其規定，</w:t>
            </w:r>
            <w:proofErr w:type="gramStart"/>
            <w:r w:rsidR="007246AD" w:rsidRPr="004043FC">
              <w:rPr>
                <w:rFonts w:ascii="標楷體" w:eastAsia="標楷體" w:hAnsi="標楷體"/>
                <w:szCs w:val="24"/>
              </w:rPr>
              <w:t>爰</w:t>
            </w:r>
            <w:proofErr w:type="gramEnd"/>
            <w:r w:rsidR="00B573DE" w:rsidRPr="004043FC">
              <w:rPr>
                <w:rFonts w:ascii="標楷體" w:eastAsia="標楷體" w:hAnsi="標楷體" w:hint="eastAsia"/>
                <w:szCs w:val="24"/>
              </w:rPr>
              <w:t>進用</w:t>
            </w:r>
            <w:r w:rsidR="007246AD" w:rsidRPr="004043FC">
              <w:rPr>
                <w:rFonts w:ascii="標楷體" w:eastAsia="標楷體" w:hAnsi="標楷體"/>
                <w:szCs w:val="24"/>
              </w:rPr>
              <w:t>規定</w:t>
            </w:r>
            <w:r w:rsidR="0037643C" w:rsidRPr="004043FC">
              <w:rPr>
                <w:rFonts w:ascii="標楷體" w:eastAsia="標楷體" w:hAnsi="標楷體"/>
                <w:szCs w:val="24"/>
              </w:rPr>
              <w:t>由</w:t>
            </w:r>
            <w:r w:rsidR="007246AD" w:rsidRPr="004043FC">
              <w:rPr>
                <w:rFonts w:ascii="標楷體" w:eastAsia="標楷體" w:hAnsi="標楷體" w:hint="eastAsia"/>
                <w:szCs w:val="24"/>
              </w:rPr>
              <w:t>各</w:t>
            </w:r>
            <w:r w:rsidR="006A2945" w:rsidRPr="004043FC">
              <w:rPr>
                <w:rFonts w:ascii="標楷體" w:eastAsia="標楷體" w:hAnsi="標楷體" w:hint="eastAsia"/>
                <w:szCs w:val="24"/>
              </w:rPr>
              <w:t>公立博物</w:t>
            </w:r>
            <w:r w:rsidR="007246AD" w:rsidRPr="004043FC">
              <w:rPr>
                <w:rFonts w:ascii="標楷體" w:eastAsia="標楷體" w:hAnsi="標楷體"/>
                <w:szCs w:val="24"/>
              </w:rPr>
              <w:t>館</w:t>
            </w:r>
            <w:r w:rsidR="0037643C" w:rsidRPr="004043FC">
              <w:rPr>
                <w:rFonts w:ascii="標楷體" w:eastAsia="標楷體" w:hAnsi="標楷體"/>
                <w:szCs w:val="24"/>
              </w:rPr>
              <w:t>依</w:t>
            </w:r>
            <w:r w:rsidR="0037643C" w:rsidRPr="004043FC">
              <w:rPr>
                <w:rFonts w:ascii="標楷體" w:eastAsia="標楷體" w:hAnsi="標楷體"/>
                <w:szCs w:val="24"/>
              </w:rPr>
              <w:lastRenderedPageBreak/>
              <w:t>相關法令</w:t>
            </w:r>
            <w:r w:rsidR="0037643C" w:rsidRPr="004043FC">
              <w:rPr>
                <w:rFonts w:ascii="標楷體" w:eastAsia="標楷體" w:hAnsi="標楷體" w:hint="eastAsia"/>
                <w:szCs w:val="24"/>
              </w:rPr>
              <w:t>自</w:t>
            </w:r>
            <w:r w:rsidR="0037643C" w:rsidRPr="004043FC">
              <w:rPr>
                <w:rFonts w:ascii="標楷體" w:eastAsia="標楷體" w:hAnsi="標楷體"/>
                <w:szCs w:val="24"/>
              </w:rPr>
              <w:t>行訂定，其上級機</w:t>
            </w:r>
            <w:r w:rsidR="0037643C" w:rsidRPr="004043FC">
              <w:rPr>
                <w:rFonts w:ascii="標楷體" w:eastAsia="標楷體" w:hAnsi="標楷體" w:hint="eastAsia"/>
                <w:szCs w:val="24"/>
              </w:rPr>
              <w:t>關</w:t>
            </w:r>
            <w:r w:rsidR="0037643C" w:rsidRPr="004043FC">
              <w:rPr>
                <w:rFonts w:ascii="標楷體" w:eastAsia="標楷體" w:hAnsi="標楷體"/>
                <w:szCs w:val="24"/>
              </w:rPr>
              <w:t>有相關規定者需從其規定。</w:t>
            </w:r>
          </w:p>
          <w:p w:rsidR="007246AD" w:rsidRPr="004043FC" w:rsidRDefault="00372CA5" w:rsidP="007246AD">
            <w:pPr>
              <w:pStyle w:val="-11"/>
              <w:tabs>
                <w:tab w:val="left" w:pos="497"/>
              </w:tabs>
              <w:ind w:leftChars="0" w:hangingChars="200" w:hanging="480"/>
              <w:jc w:val="both"/>
              <w:rPr>
                <w:rFonts w:ascii="標楷體" w:eastAsia="標楷體" w:hAnsi="標楷體"/>
                <w:szCs w:val="24"/>
              </w:rPr>
            </w:pPr>
            <w:r w:rsidRPr="004043FC">
              <w:rPr>
                <w:rFonts w:ascii="標楷體" w:eastAsia="標楷體" w:hAnsi="標楷體" w:hint="eastAsia"/>
                <w:szCs w:val="24"/>
              </w:rPr>
              <w:t>三</w:t>
            </w:r>
            <w:r w:rsidR="007246AD" w:rsidRPr="004043FC">
              <w:rPr>
                <w:rFonts w:ascii="標楷體" w:eastAsia="標楷體" w:hAnsi="標楷體"/>
                <w:szCs w:val="24"/>
              </w:rPr>
              <w:t>、</w:t>
            </w:r>
            <w:proofErr w:type="gramStart"/>
            <w:r w:rsidR="00B573DE" w:rsidRPr="004043FC">
              <w:rPr>
                <w:rFonts w:ascii="標楷體" w:eastAsia="標楷體" w:hAnsi="標楷體" w:hint="eastAsia"/>
                <w:szCs w:val="24"/>
              </w:rPr>
              <w:t>第三款</w:t>
            </w:r>
            <w:r w:rsidR="009D3AF2" w:rsidRPr="004043FC">
              <w:rPr>
                <w:rFonts w:ascii="標楷體" w:eastAsia="標楷體" w:hAnsi="標楷體" w:hint="eastAsia"/>
                <w:szCs w:val="24"/>
              </w:rPr>
              <w:t>定</w:t>
            </w:r>
            <w:r w:rsidR="007246AD" w:rsidRPr="004043FC">
              <w:rPr>
                <w:rFonts w:ascii="標楷體" w:eastAsia="標楷體" w:hAnsi="標楷體"/>
                <w:szCs w:val="24"/>
              </w:rPr>
              <w:t>明</w:t>
            </w:r>
            <w:proofErr w:type="gramEnd"/>
            <w:r w:rsidR="004515C2" w:rsidRPr="004043FC">
              <w:rPr>
                <w:rFonts w:ascii="標楷體" w:eastAsia="標楷體" w:hAnsi="標楷體" w:hint="eastAsia"/>
                <w:szCs w:val="24"/>
              </w:rPr>
              <w:t>進</w:t>
            </w:r>
            <w:r w:rsidR="004515C2" w:rsidRPr="004043FC">
              <w:rPr>
                <w:rFonts w:ascii="標楷體" w:eastAsia="標楷體" w:hAnsi="標楷體"/>
                <w:szCs w:val="24"/>
              </w:rPr>
              <w:t>用</w:t>
            </w:r>
            <w:r w:rsidR="007246AD" w:rsidRPr="004043FC">
              <w:rPr>
                <w:rFonts w:ascii="標楷體" w:eastAsia="標楷體" w:hAnsi="標楷體"/>
                <w:szCs w:val="24"/>
              </w:rPr>
              <w:t>人員之</w:t>
            </w:r>
            <w:r w:rsidR="007246AD" w:rsidRPr="004043FC">
              <w:rPr>
                <w:rFonts w:ascii="標楷體" w:eastAsia="標楷體" w:hAnsi="標楷體" w:hint="eastAsia"/>
                <w:szCs w:val="24"/>
              </w:rPr>
              <w:t>保</w:t>
            </w:r>
            <w:r w:rsidR="007246AD" w:rsidRPr="004043FC">
              <w:rPr>
                <w:rFonts w:ascii="標楷體" w:eastAsia="標楷體" w:hAnsi="標楷體"/>
                <w:szCs w:val="24"/>
              </w:rPr>
              <w:t>障、保險及其他權利</w:t>
            </w:r>
            <w:r w:rsidR="007246AD" w:rsidRPr="004043FC">
              <w:rPr>
                <w:rFonts w:ascii="標楷體" w:eastAsia="標楷體" w:hAnsi="標楷體" w:hint="eastAsia"/>
                <w:szCs w:val="24"/>
              </w:rPr>
              <w:t>、</w:t>
            </w:r>
            <w:r w:rsidR="007246AD" w:rsidRPr="004043FC">
              <w:rPr>
                <w:rFonts w:ascii="標楷體" w:eastAsia="標楷體" w:hAnsi="標楷體"/>
                <w:szCs w:val="24"/>
              </w:rPr>
              <w:t>義務</w:t>
            </w:r>
            <w:r w:rsidR="00961040" w:rsidRPr="004043FC">
              <w:rPr>
                <w:rFonts w:ascii="標楷體" w:eastAsia="標楷體" w:hAnsi="標楷體" w:hint="eastAsia"/>
                <w:szCs w:val="24"/>
              </w:rPr>
              <w:t>事項</w:t>
            </w:r>
            <w:r w:rsidR="007246AD" w:rsidRPr="004043FC">
              <w:rPr>
                <w:rFonts w:ascii="標楷體" w:eastAsia="標楷體" w:hAnsi="標楷體"/>
                <w:szCs w:val="24"/>
              </w:rPr>
              <w:t>，</w:t>
            </w:r>
            <w:r w:rsidR="007246AD" w:rsidRPr="004043FC">
              <w:rPr>
                <w:rFonts w:ascii="標楷體" w:eastAsia="標楷體" w:hAnsi="標楷體" w:hint="eastAsia"/>
                <w:szCs w:val="24"/>
              </w:rPr>
              <w:t>各</w:t>
            </w:r>
            <w:r w:rsidR="0035270F" w:rsidRPr="004043FC">
              <w:rPr>
                <w:rFonts w:ascii="標楷體" w:eastAsia="標楷體" w:hAnsi="標楷體" w:hint="eastAsia"/>
                <w:szCs w:val="24"/>
              </w:rPr>
              <w:t>公立博物</w:t>
            </w:r>
            <w:r w:rsidR="007246AD" w:rsidRPr="004043FC">
              <w:rPr>
                <w:rFonts w:ascii="標楷體" w:eastAsia="標楷體" w:hAnsi="標楷體"/>
                <w:szCs w:val="24"/>
              </w:rPr>
              <w:t>館應依</w:t>
            </w:r>
            <w:r w:rsidR="007246AD" w:rsidRPr="004043FC">
              <w:rPr>
                <w:rFonts w:ascii="標楷體" w:eastAsia="標楷體" w:hAnsi="標楷體" w:hint="eastAsia"/>
                <w:szCs w:val="24"/>
              </w:rPr>
              <w:t>相</w:t>
            </w:r>
            <w:r w:rsidR="007246AD" w:rsidRPr="004043FC">
              <w:rPr>
                <w:rFonts w:ascii="標楷體" w:eastAsia="標楷體" w:hAnsi="標楷體"/>
                <w:szCs w:val="24"/>
              </w:rPr>
              <w:t>關法令辦理。</w:t>
            </w:r>
          </w:p>
          <w:p w:rsidR="0037643C" w:rsidRPr="004043FC" w:rsidRDefault="0037643C" w:rsidP="0037643C">
            <w:pPr>
              <w:pStyle w:val="-11"/>
              <w:tabs>
                <w:tab w:val="left" w:pos="497"/>
              </w:tabs>
              <w:ind w:leftChars="0" w:left="0"/>
              <w:jc w:val="both"/>
              <w:rPr>
                <w:rFonts w:ascii="標楷體" w:eastAsia="標楷體" w:hAnsi="標楷體"/>
                <w:szCs w:val="24"/>
              </w:rPr>
            </w:pPr>
          </w:p>
        </w:tc>
      </w:tr>
      <w:tr w:rsidR="004043FC" w:rsidRPr="004043FC" w:rsidTr="006B5F06">
        <w:tc>
          <w:tcPr>
            <w:tcW w:w="2440" w:type="pct"/>
            <w:shd w:val="clear" w:color="auto" w:fill="auto"/>
          </w:tcPr>
          <w:p w:rsidR="00101127" w:rsidRPr="004043FC" w:rsidRDefault="00372CA5" w:rsidP="00D003C4">
            <w:pPr>
              <w:ind w:left="240" w:hangingChars="100" w:hanging="240"/>
              <w:jc w:val="both"/>
              <w:rPr>
                <w:rFonts w:ascii="Bookman Old Style" w:eastAsia="標楷體" w:hAnsi="Bookman Old Style"/>
                <w:szCs w:val="24"/>
              </w:rPr>
            </w:pPr>
            <w:r w:rsidRPr="004043FC">
              <w:rPr>
                <w:rFonts w:ascii="Bookman Old Style" w:eastAsia="標楷體" w:hAnsi="Bookman Old Style" w:hint="eastAsia"/>
                <w:szCs w:val="24"/>
              </w:rPr>
              <w:lastRenderedPageBreak/>
              <w:t>八</w:t>
            </w:r>
            <w:r w:rsidR="00101127" w:rsidRPr="004043FC">
              <w:rPr>
                <w:rFonts w:ascii="Bookman Old Style" w:eastAsia="標楷體" w:hAnsi="Bookman Old Style" w:hint="eastAsia"/>
                <w:szCs w:val="24"/>
              </w:rPr>
              <w:t>、編制外人員之</w:t>
            </w:r>
            <w:r w:rsidR="004515C2" w:rsidRPr="004043FC">
              <w:rPr>
                <w:rFonts w:ascii="Bookman Old Style" w:eastAsia="標楷體" w:hAnsi="Bookman Old Style" w:hint="eastAsia"/>
                <w:szCs w:val="24"/>
              </w:rPr>
              <w:t>進</w:t>
            </w:r>
            <w:r w:rsidR="004515C2" w:rsidRPr="004043FC">
              <w:rPr>
                <w:rFonts w:ascii="Bookman Old Style" w:eastAsia="標楷體" w:hAnsi="Bookman Old Style"/>
                <w:szCs w:val="24"/>
              </w:rPr>
              <w:t>用</w:t>
            </w:r>
            <w:r w:rsidR="00101127" w:rsidRPr="004043FC">
              <w:rPr>
                <w:rFonts w:ascii="Bookman Old Style" w:eastAsia="標楷體" w:hAnsi="Bookman Old Style" w:hint="eastAsia"/>
                <w:szCs w:val="24"/>
              </w:rPr>
              <w:t>應簽定</w:t>
            </w:r>
            <w:r w:rsidR="00D003C4" w:rsidRPr="004043FC">
              <w:rPr>
                <w:rFonts w:ascii="Bookman Old Style" w:eastAsia="標楷體" w:hAnsi="Bookman Old Style" w:hint="eastAsia"/>
                <w:szCs w:val="24"/>
              </w:rPr>
              <w:t>契</w:t>
            </w:r>
            <w:r w:rsidR="00101127" w:rsidRPr="004043FC">
              <w:rPr>
                <w:rFonts w:ascii="Bookman Old Style" w:eastAsia="標楷體" w:hAnsi="Bookman Old Style" w:hint="eastAsia"/>
                <w:szCs w:val="24"/>
              </w:rPr>
              <w:t>約，其內容包括工作項目、職稱、薪級、權利、義務及違反義務之責任等事項。</w:t>
            </w:r>
          </w:p>
        </w:tc>
        <w:tc>
          <w:tcPr>
            <w:tcW w:w="2560" w:type="pct"/>
            <w:shd w:val="clear" w:color="auto" w:fill="auto"/>
          </w:tcPr>
          <w:p w:rsidR="00101127" w:rsidRPr="004043FC" w:rsidRDefault="009D3AF2" w:rsidP="00D003C4">
            <w:pPr>
              <w:pStyle w:val="-11"/>
              <w:tabs>
                <w:tab w:val="left" w:pos="497"/>
              </w:tabs>
              <w:ind w:leftChars="0" w:left="0"/>
              <w:jc w:val="both"/>
              <w:rPr>
                <w:rFonts w:ascii="標楷體" w:eastAsia="標楷體" w:hAnsi="標楷體"/>
                <w:szCs w:val="24"/>
              </w:rPr>
            </w:pPr>
            <w:r w:rsidRPr="004043FC">
              <w:rPr>
                <w:rFonts w:ascii="標楷體" w:eastAsia="標楷體" w:hAnsi="標楷體" w:hint="eastAsia"/>
                <w:szCs w:val="24"/>
              </w:rPr>
              <w:t>定</w:t>
            </w:r>
            <w:r w:rsidR="007246AD" w:rsidRPr="004043FC">
              <w:rPr>
                <w:rFonts w:ascii="標楷體" w:eastAsia="標楷體" w:hAnsi="標楷體"/>
                <w:szCs w:val="24"/>
              </w:rPr>
              <w:t>明</w:t>
            </w:r>
            <w:r w:rsidR="004515C2" w:rsidRPr="004043FC">
              <w:rPr>
                <w:rFonts w:ascii="標楷體" w:eastAsia="標楷體" w:hAnsi="標楷體" w:hint="eastAsia"/>
                <w:szCs w:val="24"/>
              </w:rPr>
              <w:t>進</w:t>
            </w:r>
            <w:r w:rsidR="004515C2" w:rsidRPr="004043FC">
              <w:rPr>
                <w:rFonts w:ascii="標楷體" w:eastAsia="標楷體" w:hAnsi="標楷體"/>
                <w:szCs w:val="24"/>
              </w:rPr>
              <w:t>用</w:t>
            </w:r>
            <w:r w:rsidR="007246AD" w:rsidRPr="004043FC">
              <w:rPr>
                <w:rFonts w:ascii="標楷體" w:eastAsia="標楷體" w:hAnsi="標楷體"/>
                <w:szCs w:val="24"/>
              </w:rPr>
              <w:t>人員</w:t>
            </w:r>
            <w:r w:rsidR="00D003C4" w:rsidRPr="004043FC">
              <w:rPr>
                <w:rFonts w:ascii="標楷體" w:eastAsia="標楷體" w:hAnsi="標楷體" w:hint="eastAsia"/>
                <w:szCs w:val="24"/>
              </w:rPr>
              <w:t>契</w:t>
            </w:r>
            <w:r w:rsidR="007246AD" w:rsidRPr="004043FC">
              <w:rPr>
                <w:rFonts w:ascii="標楷體" w:eastAsia="標楷體" w:hAnsi="標楷體"/>
                <w:szCs w:val="24"/>
              </w:rPr>
              <w:t>約</w:t>
            </w:r>
            <w:r w:rsidR="007246AD" w:rsidRPr="004043FC">
              <w:rPr>
                <w:rFonts w:ascii="標楷體" w:eastAsia="標楷體" w:hAnsi="標楷體" w:hint="eastAsia"/>
                <w:szCs w:val="24"/>
              </w:rPr>
              <w:t>內</w:t>
            </w:r>
            <w:r w:rsidR="007246AD" w:rsidRPr="004043FC">
              <w:rPr>
                <w:rFonts w:ascii="標楷體" w:eastAsia="標楷體" w:hAnsi="標楷體"/>
                <w:szCs w:val="24"/>
              </w:rPr>
              <w:t>容</w:t>
            </w:r>
            <w:r w:rsidR="007246AD" w:rsidRPr="004043FC">
              <w:rPr>
                <w:rFonts w:ascii="標楷體" w:eastAsia="標楷體" w:hAnsi="標楷體" w:hint="eastAsia"/>
                <w:szCs w:val="24"/>
              </w:rPr>
              <w:t>及</w:t>
            </w:r>
            <w:r w:rsidR="007246AD" w:rsidRPr="004043FC">
              <w:rPr>
                <w:rFonts w:ascii="標楷體" w:eastAsia="標楷體" w:hAnsi="標楷體"/>
                <w:szCs w:val="24"/>
              </w:rPr>
              <w:t>應具備</w:t>
            </w:r>
            <w:r w:rsidR="007246AD" w:rsidRPr="004043FC">
              <w:rPr>
                <w:rFonts w:ascii="標楷體" w:eastAsia="標楷體" w:hAnsi="標楷體" w:hint="eastAsia"/>
                <w:szCs w:val="24"/>
              </w:rPr>
              <w:t>事</w:t>
            </w:r>
            <w:r w:rsidR="007246AD" w:rsidRPr="004043FC">
              <w:rPr>
                <w:rFonts w:ascii="標楷體" w:eastAsia="標楷體" w:hAnsi="標楷體"/>
                <w:szCs w:val="24"/>
              </w:rPr>
              <w:t>項</w:t>
            </w:r>
            <w:r w:rsidR="007246AD" w:rsidRPr="004043FC">
              <w:rPr>
                <w:rFonts w:ascii="標楷體" w:eastAsia="標楷體" w:hAnsi="標楷體" w:hint="eastAsia"/>
                <w:szCs w:val="24"/>
              </w:rPr>
              <w:t>。</w:t>
            </w:r>
          </w:p>
        </w:tc>
      </w:tr>
      <w:tr w:rsidR="00101127" w:rsidRPr="004043FC" w:rsidTr="006B5F06">
        <w:tc>
          <w:tcPr>
            <w:tcW w:w="2440" w:type="pct"/>
            <w:shd w:val="clear" w:color="auto" w:fill="auto"/>
          </w:tcPr>
          <w:p w:rsidR="00101127" w:rsidRPr="004043FC" w:rsidRDefault="00372CA5" w:rsidP="00047A5C">
            <w:pPr>
              <w:ind w:left="240" w:hangingChars="100" w:hanging="240"/>
              <w:jc w:val="both"/>
              <w:rPr>
                <w:rFonts w:ascii="Bookman Old Style" w:eastAsia="標楷體" w:hAnsi="Bookman Old Style"/>
                <w:szCs w:val="24"/>
              </w:rPr>
            </w:pPr>
            <w:r w:rsidRPr="004043FC">
              <w:rPr>
                <w:rFonts w:ascii="Bookman Old Style" w:eastAsia="標楷體" w:hAnsi="Bookman Old Style" w:hint="eastAsia"/>
                <w:szCs w:val="24"/>
              </w:rPr>
              <w:t>九</w:t>
            </w:r>
            <w:r w:rsidR="00101127" w:rsidRPr="004043FC">
              <w:rPr>
                <w:rFonts w:ascii="Bookman Old Style" w:eastAsia="標楷體" w:hAnsi="Bookman Old Style" w:hint="eastAsia"/>
                <w:szCs w:val="24"/>
              </w:rPr>
              <w:t>、公立博物館以作業基金自籌經費</w:t>
            </w:r>
            <w:r w:rsidR="004515C2" w:rsidRPr="004043FC">
              <w:rPr>
                <w:rFonts w:ascii="Bookman Old Style" w:eastAsia="標楷體" w:hAnsi="Bookman Old Style" w:hint="eastAsia"/>
                <w:szCs w:val="24"/>
              </w:rPr>
              <w:t>進</w:t>
            </w:r>
            <w:r w:rsidR="004515C2" w:rsidRPr="004043FC">
              <w:rPr>
                <w:rFonts w:ascii="Bookman Old Style" w:eastAsia="標楷體" w:hAnsi="Bookman Old Style"/>
                <w:szCs w:val="24"/>
              </w:rPr>
              <w:t>用</w:t>
            </w:r>
            <w:r w:rsidR="00101127" w:rsidRPr="004043FC">
              <w:rPr>
                <w:rFonts w:ascii="Bookman Old Style" w:eastAsia="標楷體" w:hAnsi="Bookman Old Style" w:hint="eastAsia"/>
                <w:szCs w:val="24"/>
              </w:rPr>
              <w:t>人員，應審慎評估計算自籌經費額度及作業基金收支餘</w:t>
            </w:r>
            <w:proofErr w:type="gramStart"/>
            <w:r w:rsidR="00101127" w:rsidRPr="004043FC">
              <w:rPr>
                <w:rFonts w:ascii="Bookman Old Style" w:eastAsia="標楷體" w:hAnsi="Bookman Old Style" w:hint="eastAsia"/>
                <w:szCs w:val="24"/>
              </w:rPr>
              <w:t>絀</w:t>
            </w:r>
            <w:proofErr w:type="gramEnd"/>
            <w:r w:rsidR="00101127" w:rsidRPr="004043FC">
              <w:rPr>
                <w:rFonts w:ascii="Bookman Old Style" w:eastAsia="標楷體" w:hAnsi="Bookman Old Style" w:hint="eastAsia"/>
                <w:szCs w:val="24"/>
              </w:rPr>
              <w:t>情形。</w:t>
            </w:r>
          </w:p>
          <w:p w:rsidR="00E00FAD" w:rsidRPr="004043FC" w:rsidRDefault="00E00FAD" w:rsidP="00DB12E2">
            <w:pPr>
              <w:ind w:left="240" w:hangingChars="100" w:hanging="240"/>
              <w:jc w:val="both"/>
              <w:rPr>
                <w:rFonts w:ascii="Bookman Old Style" w:eastAsia="標楷體" w:hAnsi="Bookman Old Style"/>
                <w:szCs w:val="24"/>
              </w:rPr>
            </w:pPr>
            <w:r w:rsidRPr="004043FC">
              <w:rPr>
                <w:rFonts w:ascii="Bookman Old Style" w:eastAsia="標楷體" w:hAnsi="Bookman Old Style" w:hint="eastAsia"/>
                <w:szCs w:val="24"/>
              </w:rPr>
              <w:t xml:space="preserve">  </w:t>
            </w:r>
            <w:r w:rsidRPr="004043FC">
              <w:rPr>
                <w:rFonts w:ascii="Bookman Old Style" w:eastAsia="標楷體" w:hAnsi="Bookman Old Style" w:hint="eastAsia"/>
                <w:szCs w:val="24"/>
              </w:rPr>
              <w:t>公</w:t>
            </w:r>
            <w:r w:rsidRPr="004043FC">
              <w:rPr>
                <w:rFonts w:ascii="Bookman Old Style" w:eastAsia="標楷體" w:hAnsi="Bookman Old Style"/>
                <w:szCs w:val="24"/>
              </w:rPr>
              <w:t>立博物館</w:t>
            </w:r>
            <w:r w:rsidRPr="004043FC">
              <w:rPr>
                <w:rFonts w:ascii="Bookman Old Style" w:eastAsia="標楷體" w:hAnsi="Bookman Old Style" w:hint="eastAsia"/>
                <w:szCs w:val="24"/>
              </w:rPr>
              <w:t>依</w:t>
            </w:r>
            <w:r w:rsidRPr="004043FC">
              <w:rPr>
                <w:rFonts w:ascii="Bookman Old Style" w:eastAsia="標楷體" w:hAnsi="Bookman Old Style"/>
                <w:szCs w:val="24"/>
              </w:rPr>
              <w:t>本原則所進用之編制外人員，應按季提報進用人數、</w:t>
            </w:r>
            <w:r w:rsidRPr="004043FC">
              <w:rPr>
                <w:rFonts w:ascii="Bookman Old Style" w:eastAsia="標楷體" w:hAnsi="Bookman Old Style" w:hint="eastAsia"/>
                <w:szCs w:val="24"/>
              </w:rPr>
              <w:t>進</w:t>
            </w:r>
            <w:r w:rsidRPr="004043FC">
              <w:rPr>
                <w:rFonts w:ascii="Bookman Old Style" w:eastAsia="標楷體" w:hAnsi="Bookman Old Style"/>
                <w:szCs w:val="24"/>
              </w:rPr>
              <w:t>用</w:t>
            </w:r>
            <w:r w:rsidRPr="004043FC">
              <w:rPr>
                <w:rFonts w:ascii="Bookman Old Style" w:eastAsia="標楷體" w:hAnsi="Bookman Old Style" w:hint="eastAsia"/>
                <w:szCs w:val="24"/>
              </w:rPr>
              <w:t>經</w:t>
            </w:r>
            <w:r w:rsidRPr="004043FC">
              <w:rPr>
                <w:rFonts w:ascii="Bookman Old Style" w:eastAsia="標楷體" w:hAnsi="Bookman Old Style"/>
                <w:szCs w:val="24"/>
              </w:rPr>
              <w:t>費</w:t>
            </w:r>
            <w:r w:rsidRPr="004043FC">
              <w:rPr>
                <w:rFonts w:ascii="Bookman Old Style" w:eastAsia="標楷體" w:hAnsi="Bookman Old Style" w:hint="eastAsia"/>
                <w:szCs w:val="24"/>
              </w:rPr>
              <w:t>、</w:t>
            </w:r>
            <w:r w:rsidRPr="004043FC">
              <w:rPr>
                <w:rFonts w:ascii="Bookman Old Style" w:eastAsia="標楷體" w:hAnsi="Bookman Old Style"/>
                <w:szCs w:val="24"/>
              </w:rPr>
              <w:t>進用經費</w:t>
            </w:r>
            <w:proofErr w:type="gramStart"/>
            <w:r w:rsidRPr="004043FC">
              <w:rPr>
                <w:rFonts w:ascii="Bookman Old Style" w:eastAsia="標楷體" w:hAnsi="Bookman Old Style"/>
                <w:szCs w:val="24"/>
              </w:rPr>
              <w:t>佔</w:t>
            </w:r>
            <w:proofErr w:type="gramEnd"/>
            <w:r w:rsidRPr="004043FC">
              <w:rPr>
                <w:rFonts w:ascii="Bookman Old Style" w:eastAsia="標楷體" w:hAnsi="Bookman Old Style" w:hint="eastAsia"/>
                <w:szCs w:val="24"/>
              </w:rPr>
              <w:t>作</w:t>
            </w:r>
            <w:r w:rsidRPr="004043FC">
              <w:rPr>
                <w:rFonts w:ascii="Bookman Old Style" w:eastAsia="標楷體" w:hAnsi="Bookman Old Style"/>
                <w:szCs w:val="24"/>
              </w:rPr>
              <w:t>業基金自籌經費之比</w:t>
            </w:r>
            <w:r w:rsidR="00020E09" w:rsidRPr="004043FC">
              <w:rPr>
                <w:rFonts w:ascii="Bookman Old Style" w:eastAsia="標楷體" w:hAnsi="Bookman Old Style" w:hint="eastAsia"/>
                <w:szCs w:val="24"/>
              </w:rPr>
              <w:t>率</w:t>
            </w:r>
            <w:r w:rsidR="00DB12E2" w:rsidRPr="004043FC">
              <w:rPr>
                <w:rFonts w:ascii="Bookman Old Style" w:eastAsia="標楷體" w:hAnsi="Bookman Old Style" w:hint="eastAsia"/>
                <w:szCs w:val="24"/>
              </w:rPr>
              <w:t>予</w:t>
            </w:r>
            <w:r w:rsidR="00DB12E2" w:rsidRPr="004043FC">
              <w:rPr>
                <w:rFonts w:ascii="Bookman Old Style" w:eastAsia="標楷體" w:hAnsi="Bookman Old Style"/>
                <w:szCs w:val="24"/>
              </w:rPr>
              <w:t>本部備查</w:t>
            </w:r>
            <w:r w:rsidR="00D41100" w:rsidRPr="004043FC">
              <w:rPr>
                <w:rFonts w:ascii="Bookman Old Style" w:eastAsia="標楷體" w:hAnsi="Bookman Old Style" w:hint="eastAsia"/>
                <w:szCs w:val="24"/>
              </w:rPr>
              <w:t>。</w:t>
            </w:r>
          </w:p>
        </w:tc>
        <w:tc>
          <w:tcPr>
            <w:tcW w:w="2560" w:type="pct"/>
            <w:shd w:val="clear" w:color="auto" w:fill="auto"/>
          </w:tcPr>
          <w:p w:rsidR="00101127" w:rsidRPr="004043FC" w:rsidRDefault="009D3AF2" w:rsidP="00020E09">
            <w:pPr>
              <w:pStyle w:val="-11"/>
              <w:tabs>
                <w:tab w:val="left" w:pos="497"/>
              </w:tabs>
              <w:ind w:leftChars="0" w:left="0"/>
              <w:jc w:val="both"/>
              <w:rPr>
                <w:rFonts w:ascii="標楷體" w:eastAsia="標楷體" w:hAnsi="標楷體"/>
                <w:szCs w:val="24"/>
              </w:rPr>
            </w:pPr>
            <w:r w:rsidRPr="004043FC">
              <w:rPr>
                <w:rFonts w:ascii="標楷體" w:eastAsia="標楷體" w:hAnsi="標楷體" w:hint="eastAsia"/>
                <w:szCs w:val="24"/>
              </w:rPr>
              <w:t>定</w:t>
            </w:r>
            <w:r w:rsidR="007246AD" w:rsidRPr="004043FC">
              <w:rPr>
                <w:rFonts w:ascii="標楷體" w:eastAsia="標楷體" w:hAnsi="標楷體"/>
                <w:szCs w:val="24"/>
              </w:rPr>
              <w:t>明</w:t>
            </w:r>
            <w:r w:rsidR="004515C2" w:rsidRPr="004043FC">
              <w:rPr>
                <w:rFonts w:ascii="標楷體" w:eastAsia="標楷體" w:hAnsi="標楷體" w:hint="eastAsia"/>
                <w:szCs w:val="24"/>
              </w:rPr>
              <w:t>各</w:t>
            </w:r>
            <w:r w:rsidR="00980336" w:rsidRPr="004043FC">
              <w:rPr>
                <w:rFonts w:ascii="標楷體" w:eastAsia="標楷體" w:hAnsi="標楷體" w:hint="eastAsia"/>
                <w:szCs w:val="24"/>
              </w:rPr>
              <w:t>公</w:t>
            </w:r>
            <w:r w:rsidR="00980336" w:rsidRPr="004043FC">
              <w:rPr>
                <w:rFonts w:ascii="標楷體" w:eastAsia="標楷體" w:hAnsi="標楷體"/>
                <w:szCs w:val="24"/>
              </w:rPr>
              <w:t>立博物</w:t>
            </w:r>
            <w:r w:rsidR="004515C2" w:rsidRPr="004043FC">
              <w:rPr>
                <w:rFonts w:ascii="標楷體" w:eastAsia="標楷體" w:hAnsi="標楷體"/>
                <w:szCs w:val="24"/>
              </w:rPr>
              <w:t>館</w:t>
            </w:r>
            <w:r w:rsidR="00723755" w:rsidRPr="004043FC">
              <w:rPr>
                <w:rFonts w:ascii="標楷體" w:eastAsia="標楷體" w:hAnsi="標楷體" w:hint="eastAsia"/>
                <w:szCs w:val="24"/>
              </w:rPr>
              <w:t>以</w:t>
            </w:r>
            <w:r w:rsidR="007246AD" w:rsidRPr="004043FC">
              <w:rPr>
                <w:rFonts w:ascii="標楷體" w:eastAsia="標楷體" w:hAnsi="標楷體"/>
                <w:szCs w:val="24"/>
              </w:rPr>
              <w:t>自籌</w:t>
            </w:r>
            <w:r w:rsidR="007246AD" w:rsidRPr="004043FC">
              <w:rPr>
                <w:rFonts w:ascii="標楷體" w:eastAsia="標楷體" w:hAnsi="標楷體" w:hint="eastAsia"/>
                <w:szCs w:val="24"/>
              </w:rPr>
              <w:t>收</w:t>
            </w:r>
            <w:r w:rsidR="007246AD" w:rsidRPr="004043FC">
              <w:rPr>
                <w:rFonts w:ascii="標楷體" w:eastAsia="標楷體" w:hAnsi="標楷體"/>
                <w:szCs w:val="24"/>
              </w:rPr>
              <w:t>入進用人員</w:t>
            </w:r>
            <w:r w:rsidR="004515C2" w:rsidRPr="004043FC">
              <w:rPr>
                <w:rFonts w:ascii="標楷體" w:eastAsia="標楷體" w:hAnsi="標楷體" w:hint="eastAsia"/>
                <w:szCs w:val="24"/>
              </w:rPr>
              <w:t>應</w:t>
            </w:r>
            <w:r w:rsidR="004515C2" w:rsidRPr="004043FC">
              <w:rPr>
                <w:rFonts w:ascii="標楷體" w:eastAsia="標楷體" w:hAnsi="標楷體"/>
                <w:szCs w:val="24"/>
              </w:rPr>
              <w:t>審慎評估經費額度。</w:t>
            </w:r>
            <w:r w:rsidR="00D41100" w:rsidRPr="004043FC">
              <w:rPr>
                <w:rFonts w:ascii="標楷體" w:eastAsia="標楷體" w:hAnsi="標楷體" w:hint="eastAsia"/>
                <w:szCs w:val="24"/>
              </w:rPr>
              <w:t>並</w:t>
            </w:r>
            <w:r w:rsidR="00D41100" w:rsidRPr="004043FC">
              <w:rPr>
                <w:rFonts w:ascii="標楷體" w:eastAsia="標楷體" w:hAnsi="標楷體"/>
                <w:szCs w:val="24"/>
              </w:rPr>
              <w:t>應按季提報本部相關資料，</w:t>
            </w:r>
            <w:proofErr w:type="gramStart"/>
            <w:r w:rsidR="00D41100" w:rsidRPr="004043FC">
              <w:rPr>
                <w:rFonts w:ascii="標楷體" w:eastAsia="標楷體" w:hAnsi="標楷體"/>
                <w:szCs w:val="24"/>
              </w:rPr>
              <w:t>以利</w:t>
            </w:r>
            <w:r w:rsidR="00D41100" w:rsidRPr="004043FC">
              <w:rPr>
                <w:rFonts w:ascii="標楷體" w:eastAsia="標楷體" w:hAnsi="標楷體" w:hint="eastAsia"/>
                <w:szCs w:val="24"/>
              </w:rPr>
              <w:t>控</w:t>
            </w:r>
            <w:r w:rsidR="00D41100" w:rsidRPr="004043FC">
              <w:rPr>
                <w:rFonts w:ascii="標楷體" w:eastAsia="標楷體" w:hAnsi="標楷體"/>
                <w:szCs w:val="24"/>
              </w:rPr>
              <w:t>管</w:t>
            </w:r>
            <w:proofErr w:type="gramEnd"/>
            <w:r w:rsidR="00D41100" w:rsidRPr="004043FC">
              <w:rPr>
                <w:rFonts w:ascii="標楷體" w:eastAsia="標楷體" w:hAnsi="標楷體" w:hint="eastAsia"/>
                <w:szCs w:val="24"/>
              </w:rPr>
              <w:t>各</w:t>
            </w:r>
            <w:r w:rsidR="00D41100" w:rsidRPr="004043FC">
              <w:rPr>
                <w:rFonts w:ascii="標楷體" w:eastAsia="標楷體" w:hAnsi="標楷體"/>
                <w:szCs w:val="24"/>
              </w:rPr>
              <w:t>公立博物館進用人</w:t>
            </w:r>
            <w:r w:rsidR="00020E09" w:rsidRPr="004043FC">
              <w:rPr>
                <w:rFonts w:ascii="標楷體" w:eastAsia="標楷體" w:hAnsi="標楷體" w:hint="eastAsia"/>
                <w:szCs w:val="24"/>
              </w:rPr>
              <w:t>員</w:t>
            </w:r>
            <w:r w:rsidR="00D41100" w:rsidRPr="004043FC">
              <w:rPr>
                <w:rFonts w:ascii="標楷體" w:eastAsia="標楷體" w:hAnsi="標楷體" w:hint="eastAsia"/>
                <w:szCs w:val="24"/>
              </w:rPr>
              <w:t>符</w:t>
            </w:r>
            <w:r w:rsidR="00D41100" w:rsidRPr="004043FC">
              <w:rPr>
                <w:rFonts w:ascii="標楷體" w:eastAsia="標楷體" w:hAnsi="標楷體"/>
                <w:szCs w:val="24"/>
              </w:rPr>
              <w:t>合本</w:t>
            </w:r>
            <w:r w:rsidR="00D41100" w:rsidRPr="004043FC">
              <w:rPr>
                <w:rFonts w:ascii="標楷體" w:eastAsia="標楷體" w:hAnsi="標楷體" w:hint="eastAsia"/>
                <w:szCs w:val="24"/>
              </w:rPr>
              <w:t>原</w:t>
            </w:r>
            <w:r w:rsidR="00D41100" w:rsidRPr="004043FC">
              <w:rPr>
                <w:rFonts w:ascii="標楷體" w:eastAsia="標楷體" w:hAnsi="標楷體"/>
                <w:szCs w:val="24"/>
              </w:rPr>
              <w:t>則</w:t>
            </w:r>
            <w:r w:rsidR="00D41100" w:rsidRPr="004043FC">
              <w:rPr>
                <w:rFonts w:ascii="標楷體" w:eastAsia="標楷體" w:hAnsi="標楷體" w:hint="eastAsia"/>
                <w:szCs w:val="24"/>
              </w:rPr>
              <w:t>規</w:t>
            </w:r>
            <w:r w:rsidR="00D41100" w:rsidRPr="004043FC">
              <w:rPr>
                <w:rFonts w:ascii="標楷體" w:eastAsia="標楷體" w:hAnsi="標楷體"/>
                <w:szCs w:val="24"/>
              </w:rPr>
              <w:t>定</w:t>
            </w:r>
            <w:r w:rsidR="00020E09" w:rsidRPr="004043FC">
              <w:rPr>
                <w:rFonts w:ascii="標楷體" w:eastAsia="標楷體" w:hAnsi="標楷體" w:hint="eastAsia"/>
                <w:szCs w:val="24"/>
              </w:rPr>
              <w:t>之</w:t>
            </w:r>
            <w:r w:rsidR="00020E09" w:rsidRPr="004043FC">
              <w:rPr>
                <w:rFonts w:ascii="標楷體" w:eastAsia="標楷體" w:hAnsi="標楷體"/>
                <w:szCs w:val="24"/>
              </w:rPr>
              <w:t>經費</w:t>
            </w:r>
            <w:r w:rsidR="00D41100" w:rsidRPr="004043FC">
              <w:rPr>
                <w:rFonts w:ascii="標楷體" w:eastAsia="標楷體" w:hAnsi="標楷體"/>
                <w:szCs w:val="24"/>
              </w:rPr>
              <w:t>比率</w:t>
            </w:r>
            <w:r w:rsidR="00723755" w:rsidRPr="004043FC">
              <w:rPr>
                <w:rFonts w:ascii="標楷體" w:eastAsia="標楷體" w:hAnsi="標楷體"/>
                <w:szCs w:val="24"/>
              </w:rPr>
              <w:t>。</w:t>
            </w:r>
          </w:p>
        </w:tc>
      </w:tr>
    </w:tbl>
    <w:p w:rsidR="00C2777F" w:rsidRDefault="00C2777F" w:rsidP="00032DD8">
      <w:pPr>
        <w:widowControl/>
        <w:rPr>
          <w:rFonts w:ascii="標楷體" w:eastAsia="標楷體" w:hAnsi="標楷體"/>
          <w:sz w:val="28"/>
          <w:szCs w:val="28"/>
        </w:rPr>
      </w:pPr>
    </w:p>
    <w:p w:rsidR="00C2777F" w:rsidRDefault="00C2777F">
      <w:pPr>
        <w:widowControl/>
        <w:rPr>
          <w:rFonts w:ascii="標楷體" w:eastAsia="標楷體" w:hAnsi="標楷體"/>
          <w:sz w:val="28"/>
          <w:szCs w:val="28"/>
        </w:rPr>
      </w:pPr>
      <w:r>
        <w:rPr>
          <w:rFonts w:ascii="標楷體" w:eastAsia="標楷體" w:hAnsi="標楷體"/>
          <w:sz w:val="28"/>
          <w:szCs w:val="28"/>
        </w:rPr>
        <w:br w:type="page"/>
      </w:r>
    </w:p>
    <w:p w:rsidR="00C2777F" w:rsidRPr="004043FC" w:rsidRDefault="00C2777F" w:rsidP="00C2777F">
      <w:pPr>
        <w:ind w:leftChars="-236" w:rightChars="-236" w:right="-566" w:hangingChars="177" w:hanging="566"/>
        <w:jc w:val="center"/>
        <w:rPr>
          <w:rFonts w:ascii="標楷體" w:eastAsia="標楷體" w:hAnsi="標楷體"/>
          <w:sz w:val="32"/>
          <w:szCs w:val="32"/>
        </w:rPr>
      </w:pPr>
      <w:r w:rsidRPr="004043FC">
        <w:rPr>
          <w:rFonts w:ascii="標楷體" w:eastAsia="標楷體" w:hAnsi="標楷體" w:hint="eastAsia"/>
          <w:sz w:val="32"/>
          <w:szCs w:val="32"/>
        </w:rPr>
        <w:lastRenderedPageBreak/>
        <w:t>○○年度公立博物館作業基金進用編制外人員 第○季 進用備</w:t>
      </w:r>
      <w:r w:rsidRPr="004043FC">
        <w:rPr>
          <w:rFonts w:ascii="標楷體" w:eastAsia="標楷體" w:hAnsi="標楷體"/>
          <w:sz w:val="32"/>
          <w:szCs w:val="32"/>
        </w:rPr>
        <w:t>查</w:t>
      </w:r>
      <w:r w:rsidRPr="004043FC">
        <w:rPr>
          <w:rFonts w:ascii="標楷體" w:eastAsia="標楷體" w:hAnsi="標楷體" w:hint="eastAsia"/>
          <w:sz w:val="32"/>
          <w:szCs w:val="32"/>
        </w:rPr>
        <w:t>表</w:t>
      </w:r>
    </w:p>
    <w:p w:rsidR="00C2777F" w:rsidRPr="004043FC" w:rsidRDefault="00C2777F" w:rsidP="00C2777F">
      <w:pPr>
        <w:ind w:leftChars="-236" w:left="-70" w:hangingChars="177" w:hanging="496"/>
        <w:rPr>
          <w:rFonts w:ascii="標楷體" w:eastAsia="標楷體" w:hAnsi="標楷體"/>
          <w:sz w:val="28"/>
          <w:szCs w:val="28"/>
        </w:rPr>
      </w:pPr>
      <w:r w:rsidRPr="004043FC">
        <w:rPr>
          <w:rFonts w:ascii="標楷體" w:eastAsia="標楷體" w:hAnsi="標楷體" w:hint="eastAsia"/>
          <w:sz w:val="28"/>
          <w:szCs w:val="28"/>
        </w:rPr>
        <w:t>進</w:t>
      </w:r>
      <w:r w:rsidRPr="004043FC">
        <w:rPr>
          <w:rFonts w:ascii="標楷體" w:eastAsia="標楷體" w:hAnsi="標楷體"/>
          <w:sz w:val="28"/>
          <w:szCs w:val="28"/>
        </w:rPr>
        <w:t>用依據：</w:t>
      </w:r>
      <w:r w:rsidRPr="004043FC">
        <w:rPr>
          <w:rFonts w:ascii="標楷體" w:eastAsia="標楷體" w:hAnsi="標楷體" w:hint="eastAsia"/>
          <w:sz w:val="28"/>
          <w:szCs w:val="28"/>
        </w:rPr>
        <w:t>博</w:t>
      </w:r>
      <w:r w:rsidRPr="004043FC">
        <w:rPr>
          <w:rFonts w:ascii="標楷體" w:eastAsia="標楷體" w:hAnsi="標楷體"/>
          <w:sz w:val="28"/>
          <w:szCs w:val="28"/>
        </w:rPr>
        <w:t>物館法</w:t>
      </w:r>
      <w:r w:rsidRPr="004043FC">
        <w:rPr>
          <w:rFonts w:ascii="標楷體" w:eastAsia="標楷體" w:hAnsi="標楷體" w:hint="eastAsia"/>
          <w:sz w:val="28"/>
          <w:szCs w:val="28"/>
        </w:rPr>
        <w:t>第十二條第三項第八款</w:t>
      </w:r>
    </w:p>
    <w:tbl>
      <w:tblPr>
        <w:tblStyle w:val="aa"/>
        <w:tblW w:w="9776" w:type="dxa"/>
        <w:tblInd w:w="-714" w:type="dxa"/>
        <w:tblLook w:val="04A0" w:firstRow="1" w:lastRow="0" w:firstColumn="1" w:lastColumn="0" w:noHBand="0" w:noVBand="1"/>
      </w:tblPr>
      <w:tblGrid>
        <w:gridCol w:w="2122"/>
        <w:gridCol w:w="2976"/>
        <w:gridCol w:w="4678"/>
      </w:tblGrid>
      <w:tr w:rsidR="00C2777F" w:rsidRPr="004043FC" w:rsidTr="00FE3309">
        <w:tc>
          <w:tcPr>
            <w:tcW w:w="2122" w:type="dxa"/>
            <w:vAlign w:val="center"/>
          </w:tcPr>
          <w:p w:rsidR="00C2777F" w:rsidRPr="004043FC" w:rsidRDefault="00C2777F" w:rsidP="00FE3309">
            <w:pPr>
              <w:jc w:val="center"/>
              <w:rPr>
                <w:rFonts w:ascii="標楷體" w:eastAsia="標楷體" w:hAnsi="標楷體"/>
                <w:sz w:val="28"/>
                <w:szCs w:val="28"/>
              </w:rPr>
            </w:pPr>
            <w:proofErr w:type="gramStart"/>
            <w:r w:rsidRPr="004043FC">
              <w:rPr>
                <w:rFonts w:ascii="標楷體" w:eastAsia="標楷體" w:hAnsi="標楷體" w:hint="eastAsia"/>
                <w:sz w:val="28"/>
                <w:szCs w:val="28"/>
              </w:rPr>
              <w:t>博</w:t>
            </w:r>
            <w:r w:rsidRPr="004043FC">
              <w:rPr>
                <w:rFonts w:ascii="標楷體" w:eastAsia="標楷體" w:hAnsi="標楷體"/>
                <w:sz w:val="28"/>
                <w:szCs w:val="28"/>
              </w:rPr>
              <w:t>物館</w:t>
            </w:r>
            <w:r w:rsidRPr="004043FC">
              <w:rPr>
                <w:rFonts w:ascii="標楷體" w:eastAsia="標楷體" w:hAnsi="標楷體" w:hint="eastAsia"/>
                <w:sz w:val="28"/>
                <w:szCs w:val="28"/>
              </w:rPr>
              <w:t>館</w:t>
            </w:r>
            <w:r w:rsidRPr="004043FC">
              <w:rPr>
                <w:rFonts w:ascii="標楷體" w:eastAsia="標楷體" w:hAnsi="標楷體"/>
                <w:sz w:val="28"/>
                <w:szCs w:val="28"/>
              </w:rPr>
              <w:t>名</w:t>
            </w:r>
            <w:proofErr w:type="gramEnd"/>
          </w:p>
        </w:tc>
        <w:tc>
          <w:tcPr>
            <w:tcW w:w="7654" w:type="dxa"/>
            <w:gridSpan w:val="2"/>
          </w:tcPr>
          <w:p w:rsidR="00C2777F" w:rsidRPr="004043FC" w:rsidRDefault="00C2777F" w:rsidP="00FE3309">
            <w:pPr>
              <w:ind w:leftChars="-178" w:left="-427" w:firstLine="1"/>
              <w:rPr>
                <w:rFonts w:ascii="標楷體" w:eastAsia="標楷體" w:hAnsi="標楷體"/>
                <w:sz w:val="28"/>
                <w:szCs w:val="28"/>
              </w:rPr>
            </w:pPr>
          </w:p>
        </w:tc>
      </w:tr>
      <w:tr w:rsidR="00C2777F" w:rsidRPr="004043FC" w:rsidTr="00FE3309">
        <w:tc>
          <w:tcPr>
            <w:tcW w:w="9776" w:type="dxa"/>
            <w:gridSpan w:val="3"/>
          </w:tcPr>
          <w:p w:rsidR="00C2777F" w:rsidRPr="004043FC" w:rsidRDefault="00C2777F" w:rsidP="00FE3309">
            <w:pPr>
              <w:rPr>
                <w:rFonts w:ascii="標楷體" w:eastAsia="標楷體" w:hAnsi="標楷體"/>
                <w:b/>
                <w:sz w:val="28"/>
                <w:szCs w:val="28"/>
              </w:rPr>
            </w:pPr>
            <w:r w:rsidRPr="004043FC">
              <w:rPr>
                <w:rFonts w:ascii="標楷體" w:eastAsia="標楷體" w:hAnsi="標楷體" w:hint="eastAsia"/>
                <w:b/>
                <w:sz w:val="28"/>
                <w:szCs w:val="28"/>
              </w:rPr>
              <w:t>一</w:t>
            </w:r>
            <w:r w:rsidRPr="004043FC">
              <w:rPr>
                <w:rFonts w:ascii="標楷體" w:eastAsia="標楷體" w:hAnsi="標楷體"/>
                <w:b/>
                <w:sz w:val="28"/>
                <w:szCs w:val="28"/>
              </w:rPr>
              <w:t>、新進用</w:t>
            </w:r>
          </w:p>
        </w:tc>
      </w:tr>
      <w:tr w:rsidR="00C2777F" w:rsidRPr="004043FC" w:rsidTr="00FE3309">
        <w:tc>
          <w:tcPr>
            <w:tcW w:w="2122" w:type="dxa"/>
            <w:vAlign w:val="center"/>
          </w:tcPr>
          <w:p w:rsidR="00C2777F" w:rsidRPr="004043FC" w:rsidRDefault="00C2777F" w:rsidP="00FE3309">
            <w:pPr>
              <w:jc w:val="center"/>
              <w:rPr>
                <w:rFonts w:ascii="標楷體" w:eastAsia="標楷體" w:hAnsi="標楷體"/>
                <w:sz w:val="28"/>
                <w:szCs w:val="28"/>
              </w:rPr>
            </w:pPr>
            <w:r w:rsidRPr="004043FC">
              <w:rPr>
                <w:rFonts w:ascii="標楷體" w:eastAsia="標楷體" w:hAnsi="標楷體" w:hint="eastAsia"/>
                <w:sz w:val="28"/>
                <w:szCs w:val="28"/>
              </w:rPr>
              <w:t>進</w:t>
            </w:r>
            <w:r w:rsidRPr="004043FC">
              <w:rPr>
                <w:rFonts w:ascii="標楷體" w:eastAsia="標楷體" w:hAnsi="標楷體"/>
                <w:sz w:val="28"/>
                <w:szCs w:val="28"/>
              </w:rPr>
              <w:t>用人數</w:t>
            </w:r>
          </w:p>
        </w:tc>
        <w:tc>
          <w:tcPr>
            <w:tcW w:w="2976" w:type="dxa"/>
          </w:tcPr>
          <w:p w:rsidR="00C2777F" w:rsidRPr="004043FC" w:rsidRDefault="00C2777F" w:rsidP="00FE3309">
            <w:pPr>
              <w:jc w:val="center"/>
              <w:rPr>
                <w:rFonts w:ascii="標楷體" w:eastAsia="標楷體" w:hAnsi="標楷體"/>
                <w:sz w:val="28"/>
                <w:szCs w:val="28"/>
              </w:rPr>
            </w:pPr>
            <w:r w:rsidRPr="004043FC">
              <w:rPr>
                <w:rFonts w:ascii="標楷體" w:eastAsia="標楷體" w:hAnsi="標楷體" w:hint="eastAsia"/>
                <w:sz w:val="28"/>
                <w:szCs w:val="28"/>
              </w:rPr>
              <w:t>進</w:t>
            </w:r>
            <w:r w:rsidRPr="004043FC">
              <w:rPr>
                <w:rFonts w:ascii="標楷體" w:eastAsia="標楷體" w:hAnsi="標楷體"/>
                <w:sz w:val="28"/>
                <w:szCs w:val="28"/>
              </w:rPr>
              <w:t>用</w:t>
            </w:r>
            <w:r w:rsidRPr="004043FC">
              <w:rPr>
                <w:rFonts w:ascii="標楷體" w:eastAsia="標楷體" w:hAnsi="標楷體" w:hint="eastAsia"/>
                <w:sz w:val="28"/>
                <w:szCs w:val="28"/>
              </w:rPr>
              <w:t>經</w:t>
            </w:r>
            <w:r w:rsidRPr="004043FC">
              <w:rPr>
                <w:rFonts w:ascii="標楷體" w:eastAsia="標楷體" w:hAnsi="標楷體"/>
                <w:sz w:val="28"/>
                <w:szCs w:val="28"/>
              </w:rPr>
              <w:t>費</w:t>
            </w:r>
          </w:p>
        </w:tc>
        <w:tc>
          <w:tcPr>
            <w:tcW w:w="4678" w:type="dxa"/>
          </w:tcPr>
          <w:p w:rsidR="00C2777F" w:rsidRPr="004043FC" w:rsidRDefault="00C2777F" w:rsidP="00FE3309">
            <w:pPr>
              <w:jc w:val="center"/>
              <w:rPr>
                <w:rFonts w:ascii="標楷體" w:eastAsia="標楷體" w:hAnsi="標楷體"/>
                <w:sz w:val="28"/>
                <w:szCs w:val="28"/>
              </w:rPr>
            </w:pPr>
            <w:r w:rsidRPr="004043FC">
              <w:rPr>
                <w:rFonts w:ascii="標楷體" w:eastAsia="標楷體" w:hAnsi="標楷體" w:hint="eastAsia"/>
                <w:sz w:val="28"/>
                <w:szCs w:val="28"/>
              </w:rPr>
              <w:t>進</w:t>
            </w:r>
            <w:r w:rsidRPr="004043FC">
              <w:rPr>
                <w:rFonts w:ascii="標楷體" w:eastAsia="標楷體" w:hAnsi="標楷體"/>
                <w:sz w:val="28"/>
                <w:szCs w:val="28"/>
              </w:rPr>
              <w:t>用</w:t>
            </w:r>
            <w:r w:rsidRPr="004043FC">
              <w:rPr>
                <w:rFonts w:ascii="標楷體" w:eastAsia="標楷體" w:hAnsi="標楷體" w:hint="eastAsia"/>
                <w:sz w:val="28"/>
                <w:szCs w:val="28"/>
              </w:rPr>
              <w:t>概</w:t>
            </w:r>
            <w:r w:rsidRPr="004043FC">
              <w:rPr>
                <w:rFonts w:ascii="標楷體" w:eastAsia="標楷體" w:hAnsi="標楷體"/>
                <w:sz w:val="28"/>
                <w:szCs w:val="28"/>
              </w:rPr>
              <w:t>要</w:t>
            </w:r>
            <w:r w:rsidRPr="004043FC">
              <w:rPr>
                <w:rFonts w:ascii="標楷體" w:eastAsia="標楷體" w:hAnsi="標楷體" w:hint="eastAsia"/>
                <w:sz w:val="28"/>
                <w:szCs w:val="28"/>
              </w:rPr>
              <w:t>說</w:t>
            </w:r>
            <w:r w:rsidRPr="004043FC">
              <w:rPr>
                <w:rFonts w:ascii="標楷體" w:eastAsia="標楷體" w:hAnsi="標楷體"/>
                <w:sz w:val="28"/>
                <w:szCs w:val="28"/>
              </w:rPr>
              <w:t>明</w:t>
            </w:r>
          </w:p>
        </w:tc>
      </w:tr>
      <w:tr w:rsidR="00C2777F" w:rsidRPr="004043FC" w:rsidTr="00FE3309">
        <w:tc>
          <w:tcPr>
            <w:tcW w:w="2122" w:type="dxa"/>
          </w:tcPr>
          <w:p w:rsidR="00C2777F" w:rsidRPr="004043FC" w:rsidRDefault="00C2777F" w:rsidP="00FE3309">
            <w:pPr>
              <w:ind w:leftChars="-178" w:left="-427" w:firstLine="1"/>
              <w:jc w:val="center"/>
              <w:rPr>
                <w:rFonts w:ascii="標楷體" w:eastAsia="標楷體" w:hAnsi="標楷體"/>
                <w:sz w:val="28"/>
                <w:szCs w:val="28"/>
              </w:rPr>
            </w:pPr>
          </w:p>
        </w:tc>
        <w:tc>
          <w:tcPr>
            <w:tcW w:w="2976" w:type="dxa"/>
          </w:tcPr>
          <w:p w:rsidR="00C2777F" w:rsidRPr="004043FC" w:rsidRDefault="00C2777F" w:rsidP="00FE3309">
            <w:pPr>
              <w:ind w:leftChars="-178" w:left="-427" w:firstLine="1"/>
              <w:jc w:val="right"/>
              <w:rPr>
                <w:rFonts w:ascii="標楷體" w:eastAsia="標楷體" w:hAnsi="標楷體"/>
                <w:sz w:val="28"/>
                <w:szCs w:val="28"/>
              </w:rPr>
            </w:pPr>
            <w:r w:rsidRPr="004043FC">
              <w:rPr>
                <w:rFonts w:ascii="標楷體" w:eastAsia="標楷體" w:hAnsi="標楷體" w:hint="eastAsia"/>
                <w:sz w:val="28"/>
                <w:szCs w:val="28"/>
              </w:rPr>
              <w:t>元</w:t>
            </w:r>
          </w:p>
        </w:tc>
        <w:tc>
          <w:tcPr>
            <w:tcW w:w="4678" w:type="dxa"/>
          </w:tcPr>
          <w:p w:rsidR="00C2777F" w:rsidRPr="004043FC" w:rsidRDefault="00C2777F" w:rsidP="00FE3309">
            <w:pPr>
              <w:ind w:leftChars="-178" w:left="-427" w:firstLine="1"/>
              <w:rPr>
                <w:rFonts w:ascii="標楷體" w:eastAsia="標楷體" w:hAnsi="標楷體"/>
                <w:sz w:val="28"/>
                <w:szCs w:val="28"/>
              </w:rPr>
            </w:pPr>
          </w:p>
        </w:tc>
      </w:tr>
      <w:tr w:rsidR="00C2777F" w:rsidRPr="004043FC" w:rsidTr="00FE3309">
        <w:tc>
          <w:tcPr>
            <w:tcW w:w="9776" w:type="dxa"/>
            <w:gridSpan w:val="3"/>
          </w:tcPr>
          <w:p w:rsidR="00C2777F" w:rsidRPr="004043FC" w:rsidRDefault="00C2777F" w:rsidP="00FE3309">
            <w:pPr>
              <w:rPr>
                <w:rFonts w:ascii="標楷體" w:eastAsia="標楷體" w:hAnsi="標楷體"/>
                <w:b/>
                <w:sz w:val="28"/>
                <w:szCs w:val="28"/>
              </w:rPr>
            </w:pPr>
            <w:r w:rsidRPr="004043FC">
              <w:rPr>
                <w:rFonts w:ascii="標楷體" w:eastAsia="標楷體" w:hAnsi="標楷體" w:hint="eastAsia"/>
                <w:b/>
                <w:sz w:val="28"/>
                <w:szCs w:val="28"/>
              </w:rPr>
              <w:t>二</w:t>
            </w:r>
            <w:r w:rsidRPr="004043FC">
              <w:rPr>
                <w:rFonts w:ascii="標楷體" w:eastAsia="標楷體" w:hAnsi="標楷體"/>
                <w:b/>
                <w:sz w:val="28"/>
                <w:szCs w:val="28"/>
              </w:rPr>
              <w:t>、</w:t>
            </w:r>
            <w:proofErr w:type="gramStart"/>
            <w:r w:rsidRPr="004043FC">
              <w:rPr>
                <w:rFonts w:ascii="標楷體" w:eastAsia="標楷體" w:hAnsi="標楷體"/>
                <w:b/>
                <w:sz w:val="28"/>
                <w:szCs w:val="28"/>
              </w:rPr>
              <w:t>續進用</w:t>
            </w:r>
            <w:proofErr w:type="gramEnd"/>
          </w:p>
        </w:tc>
      </w:tr>
      <w:tr w:rsidR="00C2777F" w:rsidRPr="004043FC" w:rsidTr="00FE3309">
        <w:tc>
          <w:tcPr>
            <w:tcW w:w="2122" w:type="dxa"/>
            <w:vAlign w:val="center"/>
          </w:tcPr>
          <w:p w:rsidR="00C2777F" w:rsidRPr="004043FC" w:rsidRDefault="00C2777F" w:rsidP="00FE3309">
            <w:pPr>
              <w:jc w:val="center"/>
              <w:rPr>
                <w:rFonts w:ascii="標楷體" w:eastAsia="標楷體" w:hAnsi="標楷體"/>
                <w:sz w:val="28"/>
                <w:szCs w:val="28"/>
              </w:rPr>
            </w:pPr>
            <w:r w:rsidRPr="004043FC">
              <w:rPr>
                <w:rFonts w:ascii="標楷體" w:eastAsia="標楷體" w:hAnsi="標楷體" w:hint="eastAsia"/>
                <w:sz w:val="28"/>
                <w:szCs w:val="28"/>
              </w:rPr>
              <w:t>進</w:t>
            </w:r>
            <w:r w:rsidRPr="004043FC">
              <w:rPr>
                <w:rFonts w:ascii="標楷體" w:eastAsia="標楷體" w:hAnsi="標楷體"/>
                <w:sz w:val="28"/>
                <w:szCs w:val="28"/>
              </w:rPr>
              <w:t>用人數</w:t>
            </w:r>
          </w:p>
        </w:tc>
        <w:tc>
          <w:tcPr>
            <w:tcW w:w="2976" w:type="dxa"/>
          </w:tcPr>
          <w:p w:rsidR="00C2777F" w:rsidRPr="004043FC" w:rsidRDefault="00C2777F" w:rsidP="00FE3309">
            <w:pPr>
              <w:jc w:val="center"/>
              <w:rPr>
                <w:rFonts w:ascii="標楷體" w:eastAsia="標楷體" w:hAnsi="標楷體"/>
                <w:sz w:val="28"/>
                <w:szCs w:val="28"/>
              </w:rPr>
            </w:pPr>
            <w:r w:rsidRPr="004043FC">
              <w:rPr>
                <w:rFonts w:ascii="標楷體" w:eastAsia="標楷體" w:hAnsi="標楷體" w:hint="eastAsia"/>
                <w:sz w:val="28"/>
                <w:szCs w:val="28"/>
              </w:rPr>
              <w:t>進</w:t>
            </w:r>
            <w:r w:rsidRPr="004043FC">
              <w:rPr>
                <w:rFonts w:ascii="標楷體" w:eastAsia="標楷體" w:hAnsi="標楷體"/>
                <w:sz w:val="28"/>
                <w:szCs w:val="28"/>
              </w:rPr>
              <w:t>用</w:t>
            </w:r>
            <w:r w:rsidRPr="004043FC">
              <w:rPr>
                <w:rFonts w:ascii="標楷體" w:eastAsia="標楷體" w:hAnsi="標楷體" w:hint="eastAsia"/>
                <w:sz w:val="28"/>
                <w:szCs w:val="28"/>
              </w:rPr>
              <w:t>經</w:t>
            </w:r>
            <w:r w:rsidRPr="004043FC">
              <w:rPr>
                <w:rFonts w:ascii="標楷體" w:eastAsia="標楷體" w:hAnsi="標楷體"/>
                <w:sz w:val="28"/>
                <w:szCs w:val="28"/>
              </w:rPr>
              <w:t>費</w:t>
            </w:r>
          </w:p>
        </w:tc>
        <w:tc>
          <w:tcPr>
            <w:tcW w:w="4678" w:type="dxa"/>
          </w:tcPr>
          <w:p w:rsidR="00C2777F" w:rsidRPr="004043FC" w:rsidRDefault="00C2777F" w:rsidP="00FE3309">
            <w:pPr>
              <w:ind w:leftChars="-178" w:left="-427" w:firstLine="1"/>
              <w:jc w:val="center"/>
              <w:rPr>
                <w:rFonts w:ascii="標楷體" w:eastAsia="標楷體" w:hAnsi="標楷體"/>
                <w:sz w:val="28"/>
                <w:szCs w:val="28"/>
              </w:rPr>
            </w:pPr>
            <w:r w:rsidRPr="004043FC">
              <w:rPr>
                <w:rFonts w:ascii="標楷體" w:eastAsia="標楷體" w:hAnsi="標楷體" w:hint="eastAsia"/>
                <w:sz w:val="28"/>
                <w:szCs w:val="28"/>
              </w:rPr>
              <w:t>進</w:t>
            </w:r>
            <w:r w:rsidRPr="004043FC">
              <w:rPr>
                <w:rFonts w:ascii="標楷體" w:eastAsia="標楷體" w:hAnsi="標楷體"/>
                <w:sz w:val="28"/>
                <w:szCs w:val="28"/>
              </w:rPr>
              <w:t>用</w:t>
            </w:r>
            <w:r w:rsidRPr="004043FC">
              <w:rPr>
                <w:rFonts w:ascii="標楷體" w:eastAsia="標楷體" w:hAnsi="標楷體" w:hint="eastAsia"/>
                <w:sz w:val="28"/>
                <w:szCs w:val="28"/>
              </w:rPr>
              <w:t>概</w:t>
            </w:r>
            <w:r w:rsidRPr="004043FC">
              <w:rPr>
                <w:rFonts w:ascii="標楷體" w:eastAsia="標楷體" w:hAnsi="標楷體"/>
                <w:sz w:val="28"/>
                <w:szCs w:val="28"/>
              </w:rPr>
              <w:t>要</w:t>
            </w:r>
            <w:r w:rsidRPr="004043FC">
              <w:rPr>
                <w:rFonts w:ascii="標楷體" w:eastAsia="標楷體" w:hAnsi="標楷體" w:hint="eastAsia"/>
                <w:sz w:val="28"/>
                <w:szCs w:val="28"/>
              </w:rPr>
              <w:t>說</w:t>
            </w:r>
            <w:r w:rsidRPr="004043FC">
              <w:rPr>
                <w:rFonts w:ascii="標楷體" w:eastAsia="標楷體" w:hAnsi="標楷體"/>
                <w:sz w:val="28"/>
                <w:szCs w:val="28"/>
              </w:rPr>
              <w:t>明</w:t>
            </w:r>
          </w:p>
        </w:tc>
      </w:tr>
      <w:tr w:rsidR="00C2777F" w:rsidRPr="004043FC" w:rsidTr="00FE3309">
        <w:tc>
          <w:tcPr>
            <w:tcW w:w="2122" w:type="dxa"/>
            <w:vAlign w:val="center"/>
          </w:tcPr>
          <w:p w:rsidR="00C2777F" w:rsidRPr="004043FC" w:rsidRDefault="00C2777F" w:rsidP="00FE3309">
            <w:pPr>
              <w:jc w:val="center"/>
              <w:rPr>
                <w:rFonts w:ascii="標楷體" w:eastAsia="標楷體" w:hAnsi="標楷體"/>
                <w:sz w:val="28"/>
                <w:szCs w:val="28"/>
              </w:rPr>
            </w:pPr>
          </w:p>
        </w:tc>
        <w:tc>
          <w:tcPr>
            <w:tcW w:w="2976" w:type="dxa"/>
          </w:tcPr>
          <w:p w:rsidR="00C2777F" w:rsidRPr="004043FC" w:rsidRDefault="00C2777F" w:rsidP="00FE3309">
            <w:pPr>
              <w:jc w:val="right"/>
              <w:rPr>
                <w:rFonts w:ascii="標楷體" w:eastAsia="標楷體" w:hAnsi="標楷體"/>
                <w:sz w:val="28"/>
                <w:szCs w:val="28"/>
              </w:rPr>
            </w:pPr>
            <w:r w:rsidRPr="004043FC">
              <w:rPr>
                <w:rFonts w:ascii="標楷體" w:eastAsia="標楷體" w:hAnsi="標楷體" w:hint="eastAsia"/>
                <w:sz w:val="28"/>
                <w:szCs w:val="28"/>
              </w:rPr>
              <w:t>元</w:t>
            </w:r>
          </w:p>
        </w:tc>
        <w:tc>
          <w:tcPr>
            <w:tcW w:w="4678" w:type="dxa"/>
          </w:tcPr>
          <w:p w:rsidR="00C2777F" w:rsidRPr="004043FC" w:rsidRDefault="00C2777F" w:rsidP="00FE3309">
            <w:pPr>
              <w:ind w:leftChars="-178" w:left="-427" w:firstLine="1"/>
              <w:rPr>
                <w:rFonts w:ascii="標楷體" w:eastAsia="標楷體" w:hAnsi="標楷體"/>
                <w:sz w:val="28"/>
                <w:szCs w:val="28"/>
              </w:rPr>
            </w:pPr>
          </w:p>
        </w:tc>
      </w:tr>
      <w:tr w:rsidR="00C2777F" w:rsidRPr="004043FC" w:rsidTr="00FE3309">
        <w:tc>
          <w:tcPr>
            <w:tcW w:w="5098" w:type="dxa"/>
            <w:gridSpan w:val="2"/>
            <w:vAlign w:val="center"/>
          </w:tcPr>
          <w:p w:rsidR="00C2777F" w:rsidRPr="004043FC" w:rsidRDefault="00C2777F" w:rsidP="00FE3309">
            <w:pPr>
              <w:jc w:val="both"/>
              <w:rPr>
                <w:rFonts w:ascii="標楷體" w:eastAsia="標楷體" w:hAnsi="標楷體"/>
                <w:sz w:val="28"/>
                <w:szCs w:val="28"/>
              </w:rPr>
            </w:pPr>
            <w:r w:rsidRPr="004043FC">
              <w:rPr>
                <w:rFonts w:ascii="標楷體" w:eastAsia="標楷體" w:hAnsi="標楷體" w:hint="eastAsia"/>
                <w:sz w:val="28"/>
                <w:szCs w:val="28"/>
              </w:rPr>
              <w:t>合</w:t>
            </w:r>
            <w:r w:rsidRPr="004043FC">
              <w:rPr>
                <w:rFonts w:ascii="標楷體" w:eastAsia="標楷體" w:hAnsi="標楷體"/>
                <w:sz w:val="28"/>
                <w:szCs w:val="28"/>
              </w:rPr>
              <w:t>計進用</w:t>
            </w:r>
            <w:r w:rsidRPr="004043FC">
              <w:rPr>
                <w:rFonts w:ascii="標楷體" w:eastAsia="標楷體" w:hAnsi="標楷體" w:hint="eastAsia"/>
                <w:sz w:val="28"/>
                <w:szCs w:val="28"/>
              </w:rPr>
              <w:t>總</w:t>
            </w:r>
            <w:r w:rsidRPr="004043FC">
              <w:rPr>
                <w:rFonts w:ascii="標楷體" w:eastAsia="標楷體" w:hAnsi="標楷體"/>
                <w:sz w:val="28"/>
                <w:szCs w:val="28"/>
              </w:rPr>
              <w:t>人數</w:t>
            </w:r>
          </w:p>
        </w:tc>
        <w:tc>
          <w:tcPr>
            <w:tcW w:w="4678" w:type="dxa"/>
          </w:tcPr>
          <w:p w:rsidR="00C2777F" w:rsidRPr="004043FC" w:rsidRDefault="00C2777F" w:rsidP="00FE3309">
            <w:pPr>
              <w:ind w:leftChars="-178" w:left="-427" w:firstLine="1"/>
              <w:jc w:val="right"/>
              <w:rPr>
                <w:rFonts w:ascii="標楷體" w:eastAsia="標楷體" w:hAnsi="標楷體"/>
                <w:sz w:val="28"/>
                <w:szCs w:val="28"/>
              </w:rPr>
            </w:pPr>
            <w:r w:rsidRPr="004043FC">
              <w:rPr>
                <w:rFonts w:ascii="標楷體" w:eastAsia="標楷體" w:hAnsi="標楷體" w:hint="eastAsia"/>
                <w:sz w:val="28"/>
                <w:szCs w:val="28"/>
              </w:rPr>
              <w:t>人</w:t>
            </w:r>
          </w:p>
        </w:tc>
      </w:tr>
      <w:tr w:rsidR="00C2777F" w:rsidRPr="004043FC" w:rsidTr="00FE3309">
        <w:tc>
          <w:tcPr>
            <w:tcW w:w="5098" w:type="dxa"/>
            <w:gridSpan w:val="2"/>
            <w:vAlign w:val="center"/>
          </w:tcPr>
          <w:p w:rsidR="00C2777F" w:rsidRPr="004043FC" w:rsidRDefault="00C2777F" w:rsidP="00FE3309">
            <w:pPr>
              <w:jc w:val="both"/>
              <w:rPr>
                <w:rFonts w:ascii="標楷體" w:eastAsia="標楷體" w:hAnsi="標楷體"/>
                <w:sz w:val="28"/>
                <w:szCs w:val="28"/>
              </w:rPr>
            </w:pPr>
            <w:r w:rsidRPr="004043FC">
              <w:rPr>
                <w:rFonts w:ascii="標楷體" w:eastAsia="標楷體" w:hAnsi="標楷體" w:hint="eastAsia"/>
                <w:sz w:val="28"/>
                <w:szCs w:val="28"/>
              </w:rPr>
              <w:t>合</w:t>
            </w:r>
            <w:r w:rsidRPr="004043FC">
              <w:rPr>
                <w:rFonts w:ascii="標楷體" w:eastAsia="標楷體" w:hAnsi="標楷體"/>
                <w:sz w:val="28"/>
                <w:szCs w:val="28"/>
              </w:rPr>
              <w:t>計進用總經費</w:t>
            </w:r>
          </w:p>
        </w:tc>
        <w:tc>
          <w:tcPr>
            <w:tcW w:w="4678" w:type="dxa"/>
          </w:tcPr>
          <w:p w:rsidR="00C2777F" w:rsidRPr="004043FC" w:rsidRDefault="00C2777F" w:rsidP="00FE3309">
            <w:pPr>
              <w:ind w:leftChars="-178" w:left="-427" w:firstLine="1"/>
              <w:jc w:val="right"/>
              <w:rPr>
                <w:rFonts w:ascii="標楷體" w:eastAsia="標楷體" w:hAnsi="標楷體"/>
                <w:sz w:val="28"/>
                <w:szCs w:val="28"/>
              </w:rPr>
            </w:pPr>
            <w:r w:rsidRPr="004043FC">
              <w:rPr>
                <w:rFonts w:ascii="標楷體" w:eastAsia="標楷體" w:hAnsi="標楷體" w:hint="eastAsia"/>
                <w:sz w:val="28"/>
                <w:szCs w:val="28"/>
              </w:rPr>
              <w:t>元</w:t>
            </w:r>
          </w:p>
        </w:tc>
      </w:tr>
      <w:tr w:rsidR="00C2777F" w:rsidRPr="004043FC" w:rsidTr="00FE3309">
        <w:tc>
          <w:tcPr>
            <w:tcW w:w="5098" w:type="dxa"/>
            <w:gridSpan w:val="2"/>
            <w:vAlign w:val="center"/>
          </w:tcPr>
          <w:p w:rsidR="00C2777F" w:rsidRPr="004043FC" w:rsidRDefault="00C2777F" w:rsidP="00FE3309">
            <w:pPr>
              <w:snapToGrid w:val="0"/>
              <w:jc w:val="both"/>
              <w:rPr>
                <w:rFonts w:ascii="標楷體" w:eastAsia="標楷體" w:hAnsi="標楷體"/>
                <w:sz w:val="28"/>
                <w:szCs w:val="28"/>
              </w:rPr>
            </w:pPr>
            <w:r w:rsidRPr="004043FC">
              <w:rPr>
                <w:rFonts w:ascii="標楷體" w:eastAsia="標楷體" w:hAnsi="標楷體" w:hint="eastAsia"/>
                <w:sz w:val="28"/>
                <w:szCs w:val="28"/>
              </w:rPr>
              <w:t>前</w:t>
            </w:r>
            <w:r w:rsidRPr="004043FC">
              <w:rPr>
                <w:rFonts w:ascii="標楷體" w:eastAsia="標楷體" w:hAnsi="標楷體"/>
                <w:sz w:val="28"/>
                <w:szCs w:val="28"/>
              </w:rPr>
              <w:t>三年度自籌收入</w:t>
            </w:r>
            <w:r w:rsidRPr="004043FC">
              <w:rPr>
                <w:rFonts w:ascii="標楷體" w:eastAsia="標楷體" w:hAnsi="標楷體" w:hint="eastAsia"/>
                <w:sz w:val="28"/>
                <w:szCs w:val="28"/>
              </w:rPr>
              <w:t>決</w:t>
            </w:r>
            <w:r w:rsidRPr="004043FC">
              <w:rPr>
                <w:rFonts w:ascii="標楷體" w:eastAsia="標楷體" w:hAnsi="標楷體"/>
                <w:sz w:val="28"/>
                <w:szCs w:val="28"/>
              </w:rPr>
              <w:t>算</w:t>
            </w:r>
            <w:r w:rsidRPr="004043FC">
              <w:rPr>
                <w:rFonts w:ascii="標楷體" w:eastAsia="標楷體" w:hAnsi="標楷體" w:hint="eastAsia"/>
                <w:sz w:val="28"/>
                <w:szCs w:val="28"/>
              </w:rPr>
              <w:t>平</w:t>
            </w:r>
            <w:r w:rsidRPr="004043FC">
              <w:rPr>
                <w:rFonts w:ascii="標楷體" w:eastAsia="標楷體" w:hAnsi="標楷體"/>
                <w:sz w:val="28"/>
                <w:szCs w:val="28"/>
              </w:rPr>
              <w:t>均值</w:t>
            </w:r>
          </w:p>
        </w:tc>
        <w:tc>
          <w:tcPr>
            <w:tcW w:w="4678" w:type="dxa"/>
          </w:tcPr>
          <w:p w:rsidR="00C2777F" w:rsidRPr="004043FC" w:rsidRDefault="00C2777F" w:rsidP="00FE3309">
            <w:pPr>
              <w:ind w:leftChars="-178" w:left="-427" w:firstLine="1"/>
              <w:jc w:val="right"/>
              <w:rPr>
                <w:rFonts w:ascii="標楷體" w:eastAsia="標楷體" w:hAnsi="標楷體"/>
                <w:sz w:val="28"/>
                <w:szCs w:val="28"/>
              </w:rPr>
            </w:pPr>
            <w:r w:rsidRPr="004043FC">
              <w:rPr>
                <w:rFonts w:ascii="標楷體" w:eastAsia="標楷體" w:hAnsi="標楷體" w:hint="eastAsia"/>
                <w:sz w:val="28"/>
                <w:szCs w:val="28"/>
              </w:rPr>
              <w:t>元</w:t>
            </w:r>
          </w:p>
        </w:tc>
      </w:tr>
      <w:tr w:rsidR="00C2777F" w:rsidRPr="004043FC" w:rsidTr="00FE3309">
        <w:tc>
          <w:tcPr>
            <w:tcW w:w="5098" w:type="dxa"/>
            <w:gridSpan w:val="2"/>
            <w:vAlign w:val="center"/>
          </w:tcPr>
          <w:p w:rsidR="00C2777F" w:rsidRPr="004043FC" w:rsidRDefault="00C2777F" w:rsidP="00FE3309">
            <w:pPr>
              <w:snapToGrid w:val="0"/>
              <w:jc w:val="both"/>
              <w:rPr>
                <w:rFonts w:ascii="標楷體" w:eastAsia="標楷體" w:hAnsi="標楷體"/>
                <w:sz w:val="28"/>
                <w:szCs w:val="28"/>
              </w:rPr>
            </w:pPr>
            <w:r w:rsidRPr="004043FC">
              <w:rPr>
                <w:rFonts w:ascii="標楷體" w:eastAsia="標楷體" w:hAnsi="標楷體" w:hint="eastAsia"/>
                <w:sz w:val="28"/>
                <w:szCs w:val="28"/>
              </w:rPr>
              <w:t>進</w:t>
            </w:r>
            <w:r w:rsidRPr="004043FC">
              <w:rPr>
                <w:rFonts w:ascii="標楷體" w:eastAsia="標楷體" w:hAnsi="標楷體"/>
                <w:sz w:val="28"/>
                <w:szCs w:val="28"/>
              </w:rPr>
              <w:t>用</w:t>
            </w:r>
            <w:r w:rsidRPr="004043FC">
              <w:rPr>
                <w:rFonts w:ascii="標楷體" w:eastAsia="標楷體" w:hAnsi="標楷體" w:hint="eastAsia"/>
                <w:sz w:val="28"/>
                <w:szCs w:val="28"/>
              </w:rPr>
              <w:t>總</w:t>
            </w:r>
            <w:r w:rsidRPr="004043FC">
              <w:rPr>
                <w:rFonts w:ascii="標楷體" w:eastAsia="標楷體" w:hAnsi="標楷體"/>
                <w:sz w:val="28"/>
                <w:szCs w:val="28"/>
              </w:rPr>
              <w:t>經費</w:t>
            </w:r>
            <w:proofErr w:type="gramStart"/>
            <w:r w:rsidRPr="004043FC">
              <w:rPr>
                <w:rFonts w:ascii="標楷體" w:eastAsia="標楷體" w:hAnsi="標楷體"/>
                <w:sz w:val="28"/>
                <w:szCs w:val="28"/>
              </w:rPr>
              <w:t>佔</w:t>
            </w:r>
            <w:proofErr w:type="gramEnd"/>
            <w:r w:rsidRPr="004043FC">
              <w:rPr>
                <w:rFonts w:ascii="Bookman Old Style" w:eastAsia="標楷體" w:hAnsi="Bookman Old Style" w:hint="eastAsia"/>
                <w:sz w:val="28"/>
                <w:szCs w:val="28"/>
              </w:rPr>
              <w:t>上</w:t>
            </w:r>
            <w:r w:rsidRPr="004043FC">
              <w:rPr>
                <w:rFonts w:ascii="Bookman Old Style" w:eastAsia="標楷體" w:hAnsi="Bookman Old Style"/>
                <w:sz w:val="28"/>
                <w:szCs w:val="28"/>
              </w:rPr>
              <w:t>列</w:t>
            </w:r>
            <w:r w:rsidRPr="004043FC">
              <w:rPr>
                <w:rFonts w:ascii="Bookman Old Style" w:eastAsia="標楷體" w:hAnsi="Bookman Old Style" w:hint="eastAsia"/>
                <w:sz w:val="28"/>
                <w:szCs w:val="28"/>
              </w:rPr>
              <w:t>自籌收入決算之</w:t>
            </w:r>
            <w:r w:rsidRPr="004043FC">
              <w:rPr>
                <w:rFonts w:ascii="Bookman Old Style" w:eastAsia="標楷體" w:hAnsi="Bookman Old Style"/>
                <w:sz w:val="28"/>
                <w:szCs w:val="28"/>
              </w:rPr>
              <w:t>比率</w:t>
            </w:r>
          </w:p>
        </w:tc>
        <w:tc>
          <w:tcPr>
            <w:tcW w:w="4678" w:type="dxa"/>
            <w:vAlign w:val="center"/>
          </w:tcPr>
          <w:p w:rsidR="00C2777F" w:rsidRPr="009207F8" w:rsidRDefault="00C2777F" w:rsidP="00FE3309">
            <w:pPr>
              <w:ind w:leftChars="-178" w:left="-427" w:firstLine="1"/>
              <w:jc w:val="right"/>
              <w:rPr>
                <w:rFonts w:eastAsia="標楷體"/>
                <w:sz w:val="28"/>
                <w:szCs w:val="28"/>
              </w:rPr>
            </w:pPr>
            <w:r w:rsidRPr="009207F8">
              <w:rPr>
                <w:rFonts w:eastAsia="標楷體"/>
                <w:sz w:val="28"/>
                <w:szCs w:val="28"/>
              </w:rPr>
              <w:t>%</w:t>
            </w:r>
          </w:p>
        </w:tc>
      </w:tr>
    </w:tbl>
    <w:p w:rsidR="00C2777F" w:rsidRPr="004043FC" w:rsidRDefault="00C2777F" w:rsidP="00C2777F">
      <w:pPr>
        <w:snapToGrid w:val="0"/>
        <w:spacing w:line="400" w:lineRule="exact"/>
        <w:ind w:leftChars="-178" w:left="-427" w:firstLine="1"/>
        <w:rPr>
          <w:rFonts w:ascii="標楷體" w:eastAsia="標楷體" w:hAnsi="標楷體"/>
        </w:rPr>
      </w:pPr>
      <w:r w:rsidRPr="004043FC">
        <w:rPr>
          <w:rFonts w:ascii="標楷體" w:eastAsia="標楷體" w:hAnsi="標楷體" w:hint="eastAsia"/>
        </w:rPr>
        <w:t>填</w:t>
      </w:r>
      <w:r w:rsidRPr="004043FC">
        <w:rPr>
          <w:rFonts w:ascii="標楷體" w:eastAsia="標楷體" w:hAnsi="標楷體"/>
        </w:rPr>
        <w:t>表說明：</w:t>
      </w:r>
    </w:p>
    <w:p w:rsidR="00C2777F" w:rsidRPr="00272C13" w:rsidRDefault="00C2777F" w:rsidP="00C2777F">
      <w:pPr>
        <w:pStyle w:val="a3"/>
        <w:numPr>
          <w:ilvl w:val="0"/>
          <w:numId w:val="21"/>
        </w:numPr>
        <w:snapToGrid w:val="0"/>
        <w:spacing w:line="400" w:lineRule="exact"/>
        <w:ind w:leftChars="-178" w:left="-427" w:firstLine="1"/>
        <w:jc w:val="both"/>
        <w:rPr>
          <w:rFonts w:ascii="Times New Roman" w:eastAsia="標楷體" w:hAnsi="Times New Roman" w:cs="Times New Roman"/>
          <w:szCs w:val="24"/>
        </w:rPr>
      </w:pPr>
      <w:r w:rsidRPr="00272C13">
        <w:rPr>
          <w:rFonts w:ascii="Times New Roman" w:eastAsia="標楷體" w:hAnsi="Times New Roman" w:cs="Times New Roman"/>
          <w:szCs w:val="24"/>
        </w:rPr>
        <w:t>本</w:t>
      </w:r>
      <w:proofErr w:type="gramStart"/>
      <w:r w:rsidRPr="00272C13">
        <w:rPr>
          <w:rFonts w:ascii="Times New Roman" w:eastAsia="標楷體" w:hAnsi="Times New Roman" w:cs="Times New Roman"/>
          <w:szCs w:val="24"/>
        </w:rPr>
        <w:t>備查表請於</w:t>
      </w:r>
      <w:proofErr w:type="gramEnd"/>
      <w:r w:rsidRPr="00272C13">
        <w:rPr>
          <w:rFonts w:ascii="Times New Roman" w:eastAsia="標楷體" w:hAnsi="Times New Roman" w:cs="Times New Roman"/>
          <w:szCs w:val="24"/>
        </w:rPr>
        <w:t>每年</w:t>
      </w:r>
      <w:r w:rsidRPr="00272C13">
        <w:rPr>
          <w:rFonts w:ascii="Times New Roman" w:eastAsia="標楷體" w:hAnsi="Times New Roman" w:cs="Times New Roman"/>
          <w:szCs w:val="24"/>
        </w:rPr>
        <w:t>1</w:t>
      </w:r>
      <w:r w:rsidRPr="00272C13">
        <w:rPr>
          <w:rFonts w:ascii="Times New Roman" w:eastAsia="標楷體" w:hAnsi="Times New Roman" w:cs="Times New Roman"/>
          <w:szCs w:val="24"/>
        </w:rPr>
        <w:t>月、</w:t>
      </w:r>
      <w:r w:rsidRPr="00272C13">
        <w:rPr>
          <w:rFonts w:ascii="Times New Roman" w:eastAsia="標楷體" w:hAnsi="Times New Roman" w:cs="Times New Roman"/>
          <w:szCs w:val="24"/>
        </w:rPr>
        <w:t>4</w:t>
      </w:r>
      <w:r w:rsidRPr="00272C13">
        <w:rPr>
          <w:rFonts w:ascii="Times New Roman" w:eastAsia="標楷體" w:hAnsi="Times New Roman" w:cs="Times New Roman"/>
          <w:szCs w:val="24"/>
        </w:rPr>
        <w:t>月、</w:t>
      </w:r>
      <w:r w:rsidRPr="00272C13">
        <w:rPr>
          <w:rFonts w:ascii="Times New Roman" w:eastAsia="標楷體" w:hAnsi="Times New Roman" w:cs="Times New Roman"/>
          <w:szCs w:val="24"/>
        </w:rPr>
        <w:t>7</w:t>
      </w:r>
      <w:r w:rsidRPr="00272C13">
        <w:rPr>
          <w:rFonts w:ascii="Times New Roman" w:eastAsia="標楷體" w:hAnsi="Times New Roman" w:cs="Times New Roman"/>
          <w:szCs w:val="24"/>
        </w:rPr>
        <w:t>月、</w:t>
      </w:r>
      <w:r w:rsidRPr="00272C13">
        <w:rPr>
          <w:rFonts w:ascii="Times New Roman" w:eastAsia="標楷體" w:hAnsi="Times New Roman" w:cs="Times New Roman"/>
          <w:szCs w:val="24"/>
        </w:rPr>
        <w:t>10</w:t>
      </w:r>
      <w:r w:rsidRPr="00272C13">
        <w:rPr>
          <w:rFonts w:ascii="Times New Roman" w:eastAsia="標楷體" w:hAnsi="Times New Roman" w:cs="Times New Roman"/>
          <w:szCs w:val="24"/>
        </w:rPr>
        <w:t>月的</w:t>
      </w:r>
      <w:r w:rsidRPr="00272C13">
        <w:rPr>
          <w:rFonts w:ascii="Times New Roman" w:eastAsia="標楷體" w:hAnsi="Times New Roman" w:cs="Times New Roman"/>
          <w:szCs w:val="24"/>
        </w:rPr>
        <w:t>10</w:t>
      </w:r>
      <w:r w:rsidRPr="00272C13">
        <w:rPr>
          <w:rFonts w:ascii="Times New Roman" w:eastAsia="標楷體" w:hAnsi="Times New Roman" w:cs="Times New Roman"/>
          <w:szCs w:val="24"/>
        </w:rPr>
        <w:t>日前提報</w:t>
      </w:r>
      <w:proofErr w:type="gramStart"/>
      <w:r w:rsidRPr="00272C13">
        <w:rPr>
          <w:rFonts w:ascii="Times New Roman" w:eastAsia="標楷體" w:hAnsi="Times New Roman" w:cs="Times New Roman"/>
          <w:szCs w:val="24"/>
        </w:rPr>
        <w:t>前一季進用</w:t>
      </w:r>
      <w:proofErr w:type="gramEnd"/>
      <w:r w:rsidRPr="00272C13">
        <w:rPr>
          <w:rFonts w:ascii="Times New Roman" w:eastAsia="標楷體" w:hAnsi="Times New Roman" w:cs="Times New Roman"/>
          <w:szCs w:val="24"/>
        </w:rPr>
        <w:t>情形。</w:t>
      </w:r>
    </w:p>
    <w:p w:rsidR="00C2777F" w:rsidRPr="00272C13" w:rsidRDefault="00C2777F" w:rsidP="00C2777F">
      <w:pPr>
        <w:pStyle w:val="a3"/>
        <w:numPr>
          <w:ilvl w:val="0"/>
          <w:numId w:val="21"/>
        </w:numPr>
        <w:snapToGrid w:val="0"/>
        <w:spacing w:line="400" w:lineRule="exact"/>
        <w:ind w:leftChars="0" w:left="0" w:hanging="426"/>
        <w:jc w:val="both"/>
        <w:rPr>
          <w:rFonts w:ascii="Times New Roman" w:eastAsia="標楷體" w:hAnsi="Times New Roman" w:cs="Times New Roman"/>
          <w:szCs w:val="24"/>
        </w:rPr>
      </w:pPr>
      <w:r w:rsidRPr="00272C13">
        <w:rPr>
          <w:rFonts w:ascii="Times New Roman" w:eastAsia="標楷體" w:hAnsi="Times New Roman" w:cs="Times New Roman"/>
          <w:szCs w:val="24"/>
        </w:rPr>
        <w:t>如屬該季新進用編制外人員者，請填列於「一、新進用」以下欄位。前一季以前進</w:t>
      </w:r>
      <w:r w:rsidRPr="00272C13">
        <w:rPr>
          <w:rFonts w:ascii="Times New Roman" w:eastAsia="標楷體" w:hAnsi="Times New Roman" w:cs="Times New Roman"/>
          <w:szCs w:val="24"/>
        </w:rPr>
        <w:t xml:space="preserve"> </w:t>
      </w:r>
      <w:r w:rsidRPr="00272C13">
        <w:rPr>
          <w:rFonts w:ascii="Times New Roman" w:eastAsia="標楷體" w:hAnsi="Times New Roman" w:cs="Times New Roman"/>
          <w:szCs w:val="24"/>
        </w:rPr>
        <w:t>用之編制外人員者，請填列於「二、</w:t>
      </w:r>
      <w:proofErr w:type="gramStart"/>
      <w:r w:rsidRPr="00272C13">
        <w:rPr>
          <w:rFonts w:ascii="Times New Roman" w:eastAsia="標楷體" w:hAnsi="Times New Roman" w:cs="Times New Roman"/>
          <w:szCs w:val="24"/>
        </w:rPr>
        <w:t>續進用</w:t>
      </w:r>
      <w:proofErr w:type="gramEnd"/>
      <w:r w:rsidRPr="00272C13">
        <w:rPr>
          <w:rFonts w:ascii="Times New Roman" w:eastAsia="標楷體" w:hAnsi="Times New Roman" w:cs="Times New Roman"/>
          <w:szCs w:val="24"/>
        </w:rPr>
        <w:t>」以下欄位。</w:t>
      </w:r>
    </w:p>
    <w:p w:rsidR="00C2777F" w:rsidRPr="00272C13" w:rsidRDefault="00C2777F" w:rsidP="00C2777F">
      <w:pPr>
        <w:pStyle w:val="a3"/>
        <w:numPr>
          <w:ilvl w:val="0"/>
          <w:numId w:val="21"/>
        </w:numPr>
        <w:snapToGrid w:val="0"/>
        <w:spacing w:line="400" w:lineRule="exact"/>
        <w:ind w:leftChars="0" w:left="0" w:hanging="426"/>
        <w:jc w:val="both"/>
        <w:rPr>
          <w:rFonts w:ascii="Times New Roman" w:eastAsia="標楷體" w:hAnsi="Times New Roman" w:cs="Times New Roman"/>
          <w:szCs w:val="24"/>
        </w:rPr>
      </w:pPr>
      <w:r w:rsidRPr="00272C13">
        <w:rPr>
          <w:rFonts w:ascii="Times New Roman" w:eastAsia="標楷體" w:hAnsi="Times New Roman" w:cs="Times New Roman"/>
          <w:szCs w:val="24"/>
        </w:rPr>
        <w:t>「進用經費」請以整年度估算（新進用者，自進用日起算），包括薪資、</w:t>
      </w:r>
      <w:proofErr w:type="gramStart"/>
      <w:r w:rsidRPr="00272C13">
        <w:rPr>
          <w:rFonts w:ascii="Times New Roman" w:eastAsia="標楷體" w:hAnsi="Times New Roman" w:cs="Times New Roman"/>
          <w:szCs w:val="24"/>
        </w:rPr>
        <w:t>勞</w:t>
      </w:r>
      <w:proofErr w:type="gramEnd"/>
      <w:r w:rsidRPr="00272C13">
        <w:rPr>
          <w:rFonts w:ascii="Times New Roman" w:eastAsia="標楷體" w:hAnsi="Times New Roman" w:cs="Times New Roman"/>
          <w:szCs w:val="24"/>
        </w:rPr>
        <w:t>健保、勞退等。</w:t>
      </w:r>
    </w:p>
    <w:p w:rsidR="00C2777F" w:rsidRPr="00272C13" w:rsidRDefault="00C2777F" w:rsidP="00C2777F">
      <w:pPr>
        <w:pStyle w:val="a3"/>
        <w:numPr>
          <w:ilvl w:val="0"/>
          <w:numId w:val="21"/>
        </w:numPr>
        <w:snapToGrid w:val="0"/>
        <w:spacing w:line="400" w:lineRule="exact"/>
        <w:ind w:leftChars="0" w:left="0" w:hanging="426"/>
        <w:jc w:val="both"/>
        <w:rPr>
          <w:rFonts w:ascii="Times New Roman" w:eastAsia="標楷體" w:hAnsi="Times New Roman" w:cs="Times New Roman"/>
          <w:szCs w:val="24"/>
        </w:rPr>
      </w:pPr>
      <w:r w:rsidRPr="00272C13">
        <w:rPr>
          <w:rFonts w:ascii="Times New Roman" w:eastAsia="標楷體" w:hAnsi="Times New Roman" w:cs="Times New Roman"/>
          <w:szCs w:val="24"/>
        </w:rPr>
        <w:t>「進用概要說明」請填寫其進用人員工作概要</w:t>
      </w:r>
      <w:proofErr w:type="gramStart"/>
      <w:r w:rsidRPr="00272C13">
        <w:rPr>
          <w:rFonts w:ascii="Times New Roman" w:eastAsia="標楷體" w:hAnsi="Times New Roman" w:cs="Times New Roman"/>
          <w:szCs w:val="24"/>
        </w:rPr>
        <w:t>（</w:t>
      </w:r>
      <w:proofErr w:type="gramEnd"/>
      <w:r w:rsidRPr="00272C13">
        <w:rPr>
          <w:rFonts w:ascii="Times New Roman" w:eastAsia="標楷體" w:hAnsi="Times New Roman" w:cs="Times New Roman"/>
          <w:szCs w:val="24"/>
        </w:rPr>
        <w:t>例：辦理典藏管理業務</w:t>
      </w:r>
      <w:r w:rsidRPr="00272C13">
        <w:rPr>
          <w:rFonts w:ascii="Times New Roman" w:eastAsia="標楷體" w:hAnsi="Times New Roman" w:cs="Times New Roman"/>
          <w:szCs w:val="24"/>
        </w:rPr>
        <w:t>2</w:t>
      </w:r>
      <w:r w:rsidRPr="00272C13">
        <w:rPr>
          <w:rFonts w:ascii="Times New Roman" w:eastAsia="標楷體" w:hAnsi="Times New Roman" w:cs="Times New Roman"/>
          <w:szCs w:val="24"/>
        </w:rPr>
        <w:t>人、博物館相關研究</w:t>
      </w:r>
      <w:r w:rsidRPr="00272C13">
        <w:rPr>
          <w:rFonts w:ascii="Times New Roman" w:eastAsia="標楷體" w:hAnsi="Times New Roman" w:cs="Times New Roman"/>
          <w:szCs w:val="24"/>
        </w:rPr>
        <w:t>1</w:t>
      </w:r>
      <w:r w:rsidRPr="00272C13">
        <w:rPr>
          <w:rFonts w:ascii="Times New Roman" w:eastAsia="標楷體" w:hAnsi="Times New Roman" w:cs="Times New Roman"/>
          <w:szCs w:val="24"/>
        </w:rPr>
        <w:t>人、公共服務業務</w:t>
      </w:r>
      <w:r w:rsidRPr="00272C13">
        <w:rPr>
          <w:rFonts w:ascii="Times New Roman" w:eastAsia="標楷體" w:hAnsi="Times New Roman" w:cs="Times New Roman"/>
          <w:szCs w:val="24"/>
        </w:rPr>
        <w:t>1</w:t>
      </w:r>
      <w:r w:rsidRPr="00272C13">
        <w:rPr>
          <w:rFonts w:ascii="Times New Roman" w:eastAsia="標楷體" w:hAnsi="Times New Roman" w:cs="Times New Roman"/>
          <w:szCs w:val="24"/>
        </w:rPr>
        <w:t>人、教育推廣業務</w:t>
      </w:r>
      <w:r w:rsidRPr="00272C13">
        <w:rPr>
          <w:rFonts w:ascii="Times New Roman" w:eastAsia="標楷體" w:hAnsi="Times New Roman" w:cs="Times New Roman"/>
          <w:szCs w:val="24"/>
        </w:rPr>
        <w:t>2</w:t>
      </w:r>
      <w:r w:rsidRPr="00272C13">
        <w:rPr>
          <w:rFonts w:ascii="Times New Roman" w:eastAsia="標楷體" w:hAnsi="Times New Roman" w:cs="Times New Roman"/>
          <w:szCs w:val="24"/>
        </w:rPr>
        <w:t>人</w:t>
      </w:r>
      <w:r w:rsidRPr="00272C13">
        <w:rPr>
          <w:rFonts w:ascii="Times New Roman" w:eastAsia="標楷體" w:hAnsi="Times New Roman" w:cs="Times New Roman"/>
          <w:szCs w:val="24"/>
        </w:rPr>
        <w:t>…</w:t>
      </w:r>
      <w:proofErr w:type="gramStart"/>
      <w:r w:rsidRPr="00272C13">
        <w:rPr>
          <w:rFonts w:ascii="Times New Roman" w:eastAsia="標楷體" w:hAnsi="Times New Roman" w:cs="Times New Roman"/>
          <w:szCs w:val="24"/>
        </w:rPr>
        <w:t>…</w:t>
      </w:r>
      <w:r w:rsidRPr="00272C13">
        <w:rPr>
          <w:rFonts w:ascii="Times New Roman" w:eastAsia="標楷體" w:hAnsi="Times New Roman" w:cs="Times New Roman"/>
          <w:szCs w:val="24"/>
        </w:rPr>
        <w:t>）</w:t>
      </w:r>
      <w:proofErr w:type="gramEnd"/>
      <w:r w:rsidRPr="00272C13">
        <w:rPr>
          <w:rFonts w:ascii="Times New Roman" w:eastAsia="標楷體" w:hAnsi="Times New Roman" w:cs="Times New Roman"/>
          <w:szCs w:val="24"/>
        </w:rPr>
        <w:t>。</w:t>
      </w:r>
    </w:p>
    <w:p w:rsidR="00C2777F" w:rsidRPr="00A00269" w:rsidRDefault="00C2777F" w:rsidP="00C2777F">
      <w:pPr>
        <w:spacing w:line="560" w:lineRule="exact"/>
        <w:ind w:leftChars="25" w:left="700" w:hangingChars="200" w:hanging="640"/>
        <w:jc w:val="both"/>
        <w:rPr>
          <w:rFonts w:ascii="標楷體" w:eastAsia="標楷體" w:hAnsi="標楷體"/>
          <w:sz w:val="32"/>
        </w:rPr>
      </w:pPr>
    </w:p>
    <w:p w:rsidR="00D477EE" w:rsidRPr="00C2777F" w:rsidRDefault="00D477EE" w:rsidP="00032DD8">
      <w:pPr>
        <w:widowControl/>
        <w:rPr>
          <w:rFonts w:ascii="標楷體" w:eastAsia="標楷體" w:hAnsi="標楷體"/>
          <w:sz w:val="28"/>
          <w:szCs w:val="28"/>
        </w:rPr>
      </w:pPr>
    </w:p>
    <w:sectPr w:rsidR="00D477EE" w:rsidRPr="00C2777F" w:rsidSect="00032DD8">
      <w:footerReference w:type="default" r:id="rId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04D" w:rsidRDefault="006A104D" w:rsidP="00F2067E">
      <w:r>
        <w:separator/>
      </w:r>
    </w:p>
  </w:endnote>
  <w:endnote w:type="continuationSeparator" w:id="0">
    <w:p w:rsidR="006A104D" w:rsidRDefault="006A104D" w:rsidP="00F2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214817"/>
      <w:docPartObj>
        <w:docPartGallery w:val="Page Numbers (Bottom of Page)"/>
        <w:docPartUnique/>
      </w:docPartObj>
    </w:sdtPr>
    <w:sdtEndPr/>
    <w:sdtContent>
      <w:p w:rsidR="00B82CA2" w:rsidRDefault="00B82CA2">
        <w:pPr>
          <w:pStyle w:val="a6"/>
          <w:jc w:val="center"/>
        </w:pPr>
        <w:r>
          <w:fldChar w:fldCharType="begin"/>
        </w:r>
        <w:r>
          <w:instrText>PAGE   \* MERGEFORMAT</w:instrText>
        </w:r>
        <w:r>
          <w:fldChar w:fldCharType="separate"/>
        </w:r>
        <w:r w:rsidR="009B2F1D" w:rsidRPr="009B2F1D">
          <w:rPr>
            <w:noProof/>
            <w:lang w:val="zh-TW"/>
          </w:rPr>
          <w:t>2</w:t>
        </w:r>
        <w:r>
          <w:fldChar w:fldCharType="end"/>
        </w:r>
      </w:p>
    </w:sdtContent>
  </w:sdt>
  <w:p w:rsidR="00B82CA2" w:rsidRDefault="00B82C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04D" w:rsidRDefault="006A104D" w:rsidP="00F2067E">
      <w:r>
        <w:separator/>
      </w:r>
    </w:p>
  </w:footnote>
  <w:footnote w:type="continuationSeparator" w:id="0">
    <w:p w:rsidR="006A104D" w:rsidRDefault="006A104D" w:rsidP="00F20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F73"/>
    <w:multiLevelType w:val="hybridMultilevel"/>
    <w:tmpl w:val="6FC8ECB4"/>
    <w:lvl w:ilvl="0" w:tplc="7CE2687E">
      <w:start w:val="1"/>
      <w:numFmt w:val="taiwaneseCountingThousand"/>
      <w:lvlText w:val="%1、"/>
      <w:lvlJc w:val="left"/>
      <w:pPr>
        <w:ind w:left="480" w:hanging="480"/>
      </w:pPr>
      <w:rPr>
        <w:rFonts w:ascii="標楷體" w:eastAsia="標楷體" w:hAnsi="標楷體" w:hint="default"/>
        <w:sz w:val="24"/>
        <w:szCs w:val="24"/>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834C73"/>
    <w:multiLevelType w:val="hybridMultilevel"/>
    <w:tmpl w:val="92648BF6"/>
    <w:lvl w:ilvl="0" w:tplc="BE4C08C6">
      <w:start w:val="1"/>
      <w:numFmt w:val="taiwaneseCountingThousand"/>
      <w:lvlText w:val="%1、"/>
      <w:lvlJc w:val="left"/>
      <w:pPr>
        <w:ind w:left="480" w:hanging="48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DF2133"/>
    <w:multiLevelType w:val="hybridMultilevel"/>
    <w:tmpl w:val="6FC8ECB4"/>
    <w:lvl w:ilvl="0" w:tplc="7CE2687E">
      <w:start w:val="1"/>
      <w:numFmt w:val="taiwaneseCountingThousand"/>
      <w:lvlText w:val="%1、"/>
      <w:lvlJc w:val="left"/>
      <w:pPr>
        <w:ind w:left="480" w:hanging="480"/>
      </w:pPr>
      <w:rPr>
        <w:rFonts w:ascii="標楷體" w:eastAsia="標楷體" w:hAnsi="標楷體" w:hint="default"/>
        <w:sz w:val="24"/>
        <w:szCs w:val="24"/>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C54A6F"/>
    <w:multiLevelType w:val="hybridMultilevel"/>
    <w:tmpl w:val="ACA26E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450D77"/>
    <w:multiLevelType w:val="hybridMultilevel"/>
    <w:tmpl w:val="C55253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747ACC"/>
    <w:multiLevelType w:val="hybridMultilevel"/>
    <w:tmpl w:val="6E02B32C"/>
    <w:lvl w:ilvl="0" w:tplc="28B2910A">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452AF9"/>
    <w:multiLevelType w:val="hybridMultilevel"/>
    <w:tmpl w:val="610429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17124D"/>
    <w:multiLevelType w:val="hybridMultilevel"/>
    <w:tmpl w:val="98161A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412C98"/>
    <w:multiLevelType w:val="hybridMultilevel"/>
    <w:tmpl w:val="671AC6DA"/>
    <w:lvl w:ilvl="0" w:tplc="2304BB4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2F006A"/>
    <w:multiLevelType w:val="hybridMultilevel"/>
    <w:tmpl w:val="2C82C7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E0604D"/>
    <w:multiLevelType w:val="hybridMultilevel"/>
    <w:tmpl w:val="B31247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914E5C"/>
    <w:multiLevelType w:val="hybridMultilevel"/>
    <w:tmpl w:val="DA1AB8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EC5829"/>
    <w:multiLevelType w:val="hybridMultilevel"/>
    <w:tmpl w:val="98161A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EC3E1B"/>
    <w:multiLevelType w:val="hybridMultilevel"/>
    <w:tmpl w:val="92648BF6"/>
    <w:lvl w:ilvl="0" w:tplc="BE4C08C6">
      <w:start w:val="1"/>
      <w:numFmt w:val="taiwaneseCountingThousand"/>
      <w:lvlText w:val="%1、"/>
      <w:lvlJc w:val="left"/>
      <w:pPr>
        <w:ind w:left="480" w:hanging="48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467AF8"/>
    <w:multiLevelType w:val="hybridMultilevel"/>
    <w:tmpl w:val="DEB8E148"/>
    <w:lvl w:ilvl="0" w:tplc="196EF4F2">
      <w:start w:val="1"/>
      <w:numFmt w:val="taiwaneseCountingThousand"/>
      <w:lvlText w:val="%1、"/>
      <w:lvlJc w:val="left"/>
      <w:pPr>
        <w:ind w:left="480" w:hanging="480"/>
      </w:pPr>
      <w:rPr>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1A0EB6"/>
    <w:multiLevelType w:val="hybridMultilevel"/>
    <w:tmpl w:val="72C68A24"/>
    <w:lvl w:ilvl="0" w:tplc="2920052A">
      <w:start w:val="1"/>
      <w:numFmt w:val="taiwaneseCountingThousand"/>
      <w:lvlText w:val="(%1)"/>
      <w:lvlJc w:val="left"/>
      <w:pPr>
        <w:ind w:left="1005" w:hanging="720"/>
      </w:pPr>
      <w:rPr>
        <w:rFonts w:ascii="標楷體" w:eastAsia="標楷體" w:hAnsi="標楷體" w:hint="default"/>
        <w:color w:val="auto"/>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6" w15:restartNumberingAfterBreak="0">
    <w:nsid w:val="6C4F6C50"/>
    <w:multiLevelType w:val="hybridMultilevel"/>
    <w:tmpl w:val="3BCC78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26731BE"/>
    <w:multiLevelType w:val="hybridMultilevel"/>
    <w:tmpl w:val="CA6C0A3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4A2063"/>
    <w:multiLevelType w:val="hybridMultilevel"/>
    <w:tmpl w:val="35F2F50A"/>
    <w:lvl w:ilvl="0" w:tplc="BD923D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F011678"/>
    <w:multiLevelType w:val="hybridMultilevel"/>
    <w:tmpl w:val="98161A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5712AE"/>
    <w:multiLevelType w:val="hybridMultilevel"/>
    <w:tmpl w:val="72C68A24"/>
    <w:lvl w:ilvl="0" w:tplc="2920052A">
      <w:start w:val="1"/>
      <w:numFmt w:val="taiwaneseCountingThousand"/>
      <w:lvlText w:val="(%1)"/>
      <w:lvlJc w:val="left"/>
      <w:pPr>
        <w:ind w:left="1005" w:hanging="720"/>
      </w:pPr>
      <w:rPr>
        <w:rFonts w:ascii="標楷體" w:eastAsia="標楷體" w:hAnsi="標楷體" w:hint="default"/>
        <w:color w:val="auto"/>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num w:numId="1">
    <w:abstractNumId w:val="14"/>
  </w:num>
  <w:num w:numId="2">
    <w:abstractNumId w:val="10"/>
  </w:num>
  <w:num w:numId="3">
    <w:abstractNumId w:val="2"/>
  </w:num>
  <w:num w:numId="4">
    <w:abstractNumId w:val="13"/>
  </w:num>
  <w:num w:numId="5">
    <w:abstractNumId w:val="9"/>
  </w:num>
  <w:num w:numId="6">
    <w:abstractNumId w:val="17"/>
  </w:num>
  <w:num w:numId="7">
    <w:abstractNumId w:val="0"/>
  </w:num>
  <w:num w:numId="8">
    <w:abstractNumId w:val="16"/>
  </w:num>
  <w:num w:numId="9">
    <w:abstractNumId w:val="19"/>
  </w:num>
  <w:num w:numId="10">
    <w:abstractNumId w:val="8"/>
  </w:num>
  <w:num w:numId="11">
    <w:abstractNumId w:val="15"/>
  </w:num>
  <w:num w:numId="12">
    <w:abstractNumId w:val="20"/>
  </w:num>
  <w:num w:numId="13">
    <w:abstractNumId w:val="1"/>
  </w:num>
  <w:num w:numId="14">
    <w:abstractNumId w:val="6"/>
  </w:num>
  <w:num w:numId="15">
    <w:abstractNumId w:val="12"/>
  </w:num>
  <w:num w:numId="16">
    <w:abstractNumId w:val="7"/>
  </w:num>
  <w:num w:numId="17">
    <w:abstractNumId w:val="3"/>
  </w:num>
  <w:num w:numId="18">
    <w:abstractNumId w:val="11"/>
  </w:num>
  <w:num w:numId="19">
    <w:abstractNumId w:val="5"/>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D8"/>
    <w:rsid w:val="00005106"/>
    <w:rsid w:val="00010C15"/>
    <w:rsid w:val="00020E09"/>
    <w:rsid w:val="000212FB"/>
    <w:rsid w:val="000316D6"/>
    <w:rsid w:val="00032DD8"/>
    <w:rsid w:val="00036310"/>
    <w:rsid w:val="00046FE9"/>
    <w:rsid w:val="00047A5C"/>
    <w:rsid w:val="000A530C"/>
    <w:rsid w:val="000B7A73"/>
    <w:rsid w:val="000C3F62"/>
    <w:rsid w:val="000C5163"/>
    <w:rsid w:val="000E064E"/>
    <w:rsid w:val="000F3EBC"/>
    <w:rsid w:val="00101127"/>
    <w:rsid w:val="00120F9A"/>
    <w:rsid w:val="00122BD2"/>
    <w:rsid w:val="00141C6A"/>
    <w:rsid w:val="001813AC"/>
    <w:rsid w:val="00195B00"/>
    <w:rsid w:val="001E14D9"/>
    <w:rsid w:val="001E5BA1"/>
    <w:rsid w:val="001F1E9F"/>
    <w:rsid w:val="001F5AFC"/>
    <w:rsid w:val="0025383E"/>
    <w:rsid w:val="00272C13"/>
    <w:rsid w:val="002851D9"/>
    <w:rsid w:val="00293EE6"/>
    <w:rsid w:val="002A7702"/>
    <w:rsid w:val="002B0CFE"/>
    <w:rsid w:val="002B1B2F"/>
    <w:rsid w:val="002E5547"/>
    <w:rsid w:val="002F491F"/>
    <w:rsid w:val="00315BD3"/>
    <w:rsid w:val="0032062A"/>
    <w:rsid w:val="00321EB8"/>
    <w:rsid w:val="00331C37"/>
    <w:rsid w:val="00342068"/>
    <w:rsid w:val="0035270F"/>
    <w:rsid w:val="00371F8E"/>
    <w:rsid w:val="00372CA5"/>
    <w:rsid w:val="003756FA"/>
    <w:rsid w:val="0037643C"/>
    <w:rsid w:val="00376975"/>
    <w:rsid w:val="003B2F10"/>
    <w:rsid w:val="003B4FB8"/>
    <w:rsid w:val="003E5447"/>
    <w:rsid w:val="00400D26"/>
    <w:rsid w:val="004043FC"/>
    <w:rsid w:val="004050F5"/>
    <w:rsid w:val="00436577"/>
    <w:rsid w:val="004515C2"/>
    <w:rsid w:val="00457CBF"/>
    <w:rsid w:val="004776D3"/>
    <w:rsid w:val="00484EDE"/>
    <w:rsid w:val="00494013"/>
    <w:rsid w:val="004B5040"/>
    <w:rsid w:val="004F6372"/>
    <w:rsid w:val="004F65C4"/>
    <w:rsid w:val="004F69DF"/>
    <w:rsid w:val="00502052"/>
    <w:rsid w:val="005025DD"/>
    <w:rsid w:val="00513007"/>
    <w:rsid w:val="0053174B"/>
    <w:rsid w:val="00536B1B"/>
    <w:rsid w:val="005647CB"/>
    <w:rsid w:val="00570606"/>
    <w:rsid w:val="005B089B"/>
    <w:rsid w:val="005B69EB"/>
    <w:rsid w:val="005D30DF"/>
    <w:rsid w:val="005D6F6E"/>
    <w:rsid w:val="00606B29"/>
    <w:rsid w:val="00627E98"/>
    <w:rsid w:val="00644CD3"/>
    <w:rsid w:val="00656082"/>
    <w:rsid w:val="00662668"/>
    <w:rsid w:val="006924C0"/>
    <w:rsid w:val="006A104D"/>
    <w:rsid w:val="006A2945"/>
    <w:rsid w:val="006B5F06"/>
    <w:rsid w:val="006D507F"/>
    <w:rsid w:val="006E19C0"/>
    <w:rsid w:val="007060DF"/>
    <w:rsid w:val="00716DFB"/>
    <w:rsid w:val="00723755"/>
    <w:rsid w:val="007246AD"/>
    <w:rsid w:val="00726A70"/>
    <w:rsid w:val="00730742"/>
    <w:rsid w:val="00747C1F"/>
    <w:rsid w:val="00762550"/>
    <w:rsid w:val="00777168"/>
    <w:rsid w:val="007836AA"/>
    <w:rsid w:val="00787FD9"/>
    <w:rsid w:val="007A160F"/>
    <w:rsid w:val="007A59D4"/>
    <w:rsid w:val="007A5EA8"/>
    <w:rsid w:val="007B4967"/>
    <w:rsid w:val="0080684B"/>
    <w:rsid w:val="00887AC7"/>
    <w:rsid w:val="00893953"/>
    <w:rsid w:val="008A34CB"/>
    <w:rsid w:val="008F5AB8"/>
    <w:rsid w:val="008F6820"/>
    <w:rsid w:val="00916C32"/>
    <w:rsid w:val="009207F8"/>
    <w:rsid w:val="00961040"/>
    <w:rsid w:val="00980336"/>
    <w:rsid w:val="00985BC2"/>
    <w:rsid w:val="00997991"/>
    <w:rsid w:val="009A7EF8"/>
    <w:rsid w:val="009B2F1D"/>
    <w:rsid w:val="009C1F98"/>
    <w:rsid w:val="009D34CA"/>
    <w:rsid w:val="009D3AF2"/>
    <w:rsid w:val="009D460E"/>
    <w:rsid w:val="009E022A"/>
    <w:rsid w:val="009E2AE6"/>
    <w:rsid w:val="009F1011"/>
    <w:rsid w:val="00A020DA"/>
    <w:rsid w:val="00A02EC8"/>
    <w:rsid w:val="00A11881"/>
    <w:rsid w:val="00A22B4F"/>
    <w:rsid w:val="00A327F0"/>
    <w:rsid w:val="00A57DD2"/>
    <w:rsid w:val="00A951E4"/>
    <w:rsid w:val="00AA1024"/>
    <w:rsid w:val="00AA1F4A"/>
    <w:rsid w:val="00AB2DD7"/>
    <w:rsid w:val="00AC6E24"/>
    <w:rsid w:val="00AD44FA"/>
    <w:rsid w:val="00B02D16"/>
    <w:rsid w:val="00B07970"/>
    <w:rsid w:val="00B1148F"/>
    <w:rsid w:val="00B12266"/>
    <w:rsid w:val="00B13940"/>
    <w:rsid w:val="00B25727"/>
    <w:rsid w:val="00B46B88"/>
    <w:rsid w:val="00B54E10"/>
    <w:rsid w:val="00B573DE"/>
    <w:rsid w:val="00B70D0D"/>
    <w:rsid w:val="00B81B37"/>
    <w:rsid w:val="00B82CA2"/>
    <w:rsid w:val="00BD0C51"/>
    <w:rsid w:val="00BD6381"/>
    <w:rsid w:val="00BD7EA2"/>
    <w:rsid w:val="00C12647"/>
    <w:rsid w:val="00C2777F"/>
    <w:rsid w:val="00C45C84"/>
    <w:rsid w:val="00C46D53"/>
    <w:rsid w:val="00C56463"/>
    <w:rsid w:val="00C61A9B"/>
    <w:rsid w:val="00C629DF"/>
    <w:rsid w:val="00C6355F"/>
    <w:rsid w:val="00CB3B4D"/>
    <w:rsid w:val="00CF1914"/>
    <w:rsid w:val="00D003C4"/>
    <w:rsid w:val="00D01112"/>
    <w:rsid w:val="00D04E0E"/>
    <w:rsid w:val="00D05D1F"/>
    <w:rsid w:val="00D116FB"/>
    <w:rsid w:val="00D13053"/>
    <w:rsid w:val="00D17705"/>
    <w:rsid w:val="00D17F5D"/>
    <w:rsid w:val="00D251D6"/>
    <w:rsid w:val="00D41100"/>
    <w:rsid w:val="00D477EE"/>
    <w:rsid w:val="00D60EC5"/>
    <w:rsid w:val="00D66885"/>
    <w:rsid w:val="00D86931"/>
    <w:rsid w:val="00DA1946"/>
    <w:rsid w:val="00DA322E"/>
    <w:rsid w:val="00DA4030"/>
    <w:rsid w:val="00DB12E2"/>
    <w:rsid w:val="00DB6C64"/>
    <w:rsid w:val="00DC0D72"/>
    <w:rsid w:val="00DD0468"/>
    <w:rsid w:val="00DD61B8"/>
    <w:rsid w:val="00E00FAD"/>
    <w:rsid w:val="00E01B9D"/>
    <w:rsid w:val="00E27EDC"/>
    <w:rsid w:val="00E540BF"/>
    <w:rsid w:val="00E6124F"/>
    <w:rsid w:val="00EA2F28"/>
    <w:rsid w:val="00EC37BD"/>
    <w:rsid w:val="00EC4AE8"/>
    <w:rsid w:val="00EC688D"/>
    <w:rsid w:val="00EE7B39"/>
    <w:rsid w:val="00F103BD"/>
    <w:rsid w:val="00F2067E"/>
    <w:rsid w:val="00F2331B"/>
    <w:rsid w:val="00F30550"/>
    <w:rsid w:val="00F30EF3"/>
    <w:rsid w:val="00F44303"/>
    <w:rsid w:val="00F52C71"/>
    <w:rsid w:val="00F570D4"/>
    <w:rsid w:val="00F7312B"/>
    <w:rsid w:val="00F906CC"/>
    <w:rsid w:val="00F96ADE"/>
    <w:rsid w:val="00FA7AFC"/>
    <w:rsid w:val="00FC470A"/>
    <w:rsid w:val="00FD37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5556E"/>
  <w15:chartTrackingRefBased/>
  <w15:docId w15:val="{42A0E029-4A3B-40AA-94A2-3F77365C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DD8"/>
    <w:pPr>
      <w:ind w:leftChars="200" w:left="480"/>
    </w:pPr>
  </w:style>
  <w:style w:type="paragraph" w:customStyle="1" w:styleId="-11">
    <w:name w:val="彩色清單 - 輔色 11"/>
    <w:basedOn w:val="a"/>
    <w:uiPriority w:val="34"/>
    <w:qFormat/>
    <w:rsid w:val="00032DD8"/>
    <w:pPr>
      <w:ind w:leftChars="200" w:left="480"/>
    </w:pPr>
    <w:rPr>
      <w:rFonts w:ascii="Calibri" w:eastAsia="新細明體" w:hAnsi="Calibri" w:cs="Times New Roman"/>
    </w:rPr>
  </w:style>
  <w:style w:type="paragraph" w:styleId="a4">
    <w:name w:val="header"/>
    <w:basedOn w:val="a"/>
    <w:link w:val="a5"/>
    <w:uiPriority w:val="99"/>
    <w:unhideWhenUsed/>
    <w:rsid w:val="00F2067E"/>
    <w:pPr>
      <w:tabs>
        <w:tab w:val="center" w:pos="4153"/>
        <w:tab w:val="right" w:pos="8306"/>
      </w:tabs>
      <w:snapToGrid w:val="0"/>
    </w:pPr>
    <w:rPr>
      <w:sz w:val="20"/>
      <w:szCs w:val="20"/>
    </w:rPr>
  </w:style>
  <w:style w:type="character" w:customStyle="1" w:styleId="a5">
    <w:name w:val="頁首 字元"/>
    <w:basedOn w:val="a0"/>
    <w:link w:val="a4"/>
    <w:uiPriority w:val="99"/>
    <w:rsid w:val="00F2067E"/>
    <w:rPr>
      <w:sz w:val="20"/>
      <w:szCs w:val="20"/>
    </w:rPr>
  </w:style>
  <w:style w:type="paragraph" w:styleId="a6">
    <w:name w:val="footer"/>
    <w:basedOn w:val="a"/>
    <w:link w:val="a7"/>
    <w:uiPriority w:val="99"/>
    <w:unhideWhenUsed/>
    <w:rsid w:val="00F2067E"/>
    <w:pPr>
      <w:tabs>
        <w:tab w:val="center" w:pos="4153"/>
        <w:tab w:val="right" w:pos="8306"/>
      </w:tabs>
      <w:snapToGrid w:val="0"/>
    </w:pPr>
    <w:rPr>
      <w:sz w:val="20"/>
      <w:szCs w:val="20"/>
    </w:rPr>
  </w:style>
  <w:style w:type="character" w:customStyle="1" w:styleId="a7">
    <w:name w:val="頁尾 字元"/>
    <w:basedOn w:val="a0"/>
    <w:link w:val="a6"/>
    <w:uiPriority w:val="99"/>
    <w:rsid w:val="00F2067E"/>
    <w:rPr>
      <w:sz w:val="20"/>
      <w:szCs w:val="20"/>
    </w:rPr>
  </w:style>
  <w:style w:type="paragraph" w:styleId="a8">
    <w:name w:val="Balloon Text"/>
    <w:basedOn w:val="a"/>
    <w:link w:val="a9"/>
    <w:uiPriority w:val="99"/>
    <w:semiHidden/>
    <w:unhideWhenUsed/>
    <w:rsid w:val="0050205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2052"/>
    <w:rPr>
      <w:rFonts w:asciiTheme="majorHAnsi" w:eastAsiaTheme="majorEastAsia" w:hAnsiTheme="majorHAnsi" w:cstheme="majorBidi"/>
      <w:sz w:val="18"/>
      <w:szCs w:val="18"/>
    </w:rPr>
  </w:style>
  <w:style w:type="table" w:styleId="aa">
    <w:name w:val="Table Grid"/>
    <w:basedOn w:val="a1"/>
    <w:uiPriority w:val="39"/>
    <w:rsid w:val="006B5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8C302-3814-4CBA-95FE-6CE1DB52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彭瀚萱</dc:creator>
  <cp:keywords/>
  <dc:description/>
  <cp:lastModifiedBy>蔡譯瑩</cp:lastModifiedBy>
  <cp:revision>11</cp:revision>
  <cp:lastPrinted>2018-07-16T07:44:00Z</cp:lastPrinted>
  <dcterms:created xsi:type="dcterms:W3CDTF">2018-07-13T06:02:00Z</dcterms:created>
  <dcterms:modified xsi:type="dcterms:W3CDTF">2018-07-17T06:46:00Z</dcterms:modified>
</cp:coreProperties>
</file>