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1" w:rsidRPr="001A3EB1" w:rsidRDefault="001A3EB1"/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4"/>
        <w:gridCol w:w="4233"/>
      </w:tblGrid>
      <w:tr w:rsidR="001A3EB1" w:rsidRPr="008366CA" w:rsidTr="00B060B7">
        <w:trPr>
          <w:trHeight w:val="888"/>
        </w:trPr>
        <w:tc>
          <w:tcPr>
            <w:tcW w:w="10207" w:type="dxa"/>
            <w:gridSpan w:val="2"/>
            <w:vAlign w:val="center"/>
          </w:tcPr>
          <w:p w:rsidR="001A3EB1" w:rsidRPr="008366CA" w:rsidRDefault="00592A03" w:rsidP="001A3EB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366C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proofErr w:type="gramStart"/>
            <w:r w:rsidRPr="008366C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藝遊雅集</w:t>
            </w:r>
            <w:proofErr w:type="gramEnd"/>
            <w:r w:rsidR="00EF02B3" w:rsidRPr="008366C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」〜</w:t>
            </w:r>
            <w:r w:rsidR="00EF02B3" w:rsidRPr="008366CA">
              <w:rPr>
                <w:rFonts w:ascii="微軟正黑體" w:eastAsia="微軟正黑體" w:hAnsi="微軟正黑體"/>
                <w:b/>
                <w:sz w:val="32"/>
                <w:szCs w:val="32"/>
              </w:rPr>
              <w:t>108</w:t>
            </w:r>
            <w:r w:rsidR="000A286B" w:rsidRPr="008366CA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HK"/>
              </w:rPr>
              <w:t>年</w:t>
            </w:r>
            <w:r w:rsidRPr="008366C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新北市土城藝術推廣協會-會員</w:t>
            </w:r>
            <w:r w:rsidR="00EF02B3" w:rsidRPr="008366C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聯展</w:t>
            </w:r>
            <w:r w:rsidR="001A3EB1" w:rsidRPr="008366CA">
              <w:rPr>
                <w:rFonts w:ascii="微軟正黑體" w:eastAsia="微軟正黑體" w:hAnsi="微軟正黑體" w:hint="eastAsia"/>
                <w:b/>
                <w:szCs w:val="24"/>
              </w:rPr>
              <w:t>【</w:t>
            </w:r>
            <w:r w:rsidR="00716B9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會後</w:t>
            </w:r>
            <w:r w:rsidR="001A3EB1" w:rsidRPr="008366CA">
              <w:rPr>
                <w:rFonts w:ascii="微軟正黑體" w:eastAsia="微軟正黑體" w:hAnsi="微軟正黑體" w:hint="eastAsia"/>
                <w:b/>
                <w:szCs w:val="24"/>
              </w:rPr>
              <w:t>新聞稿】</w:t>
            </w:r>
          </w:p>
        </w:tc>
      </w:tr>
      <w:tr w:rsidR="00B060B7" w:rsidRPr="008366CA" w:rsidTr="00B060B7">
        <w:trPr>
          <w:trHeight w:val="977"/>
        </w:trPr>
        <w:tc>
          <w:tcPr>
            <w:tcW w:w="5974" w:type="dxa"/>
            <w:vAlign w:val="center"/>
          </w:tcPr>
          <w:p w:rsidR="00B060B7" w:rsidRPr="008366CA" w:rsidRDefault="00B060B7" w:rsidP="001A3EB1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主政科室：</w:t>
            </w:r>
            <w:r w:rsidR="00806F23"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視覺藝術科</w:t>
            </w:r>
          </w:p>
          <w:p w:rsidR="00A24914" w:rsidRPr="008366CA" w:rsidRDefault="00A24914" w:rsidP="00A24914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科　長：</w:t>
            </w:r>
            <w:r w:rsidR="00BF0069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馮祺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婷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／0919-374356</w:t>
            </w:r>
          </w:p>
          <w:p w:rsidR="00B060B7" w:rsidRPr="008366CA" w:rsidRDefault="00A24914" w:rsidP="00A2491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承辦人：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陳仲淵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／0918-227726</w:t>
            </w:r>
          </w:p>
        </w:tc>
        <w:tc>
          <w:tcPr>
            <w:tcW w:w="4233" w:type="dxa"/>
            <w:vAlign w:val="center"/>
          </w:tcPr>
          <w:p w:rsidR="00B060B7" w:rsidRPr="008366CA" w:rsidRDefault="00B060B7" w:rsidP="00B060B7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文宣小組（藝文推廣科）：</w:t>
            </w:r>
          </w:p>
          <w:p w:rsidR="00B060B7" w:rsidRPr="008366CA" w:rsidRDefault="00B060B7" w:rsidP="00B060B7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科　長：</w:t>
            </w:r>
            <w:proofErr w:type="gramStart"/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陳櫻分</w:t>
            </w:r>
            <w:proofErr w:type="gramEnd"/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／0988-017-720</w:t>
            </w:r>
          </w:p>
          <w:p w:rsidR="00B060B7" w:rsidRPr="008366CA" w:rsidRDefault="00B060B7" w:rsidP="00B060B7">
            <w:pPr>
              <w:widowControl/>
              <w:rPr>
                <w:rFonts w:ascii="微軟正黑體" w:eastAsia="微軟正黑體" w:hAnsi="微軟正黑體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承辦人：劉湘雯／0912-225-129</w:t>
            </w:r>
          </w:p>
        </w:tc>
      </w:tr>
      <w:tr w:rsidR="001A3EB1" w:rsidRPr="008366CA" w:rsidTr="00831706">
        <w:trPr>
          <w:trHeight w:val="10381"/>
        </w:trPr>
        <w:tc>
          <w:tcPr>
            <w:tcW w:w="10207" w:type="dxa"/>
            <w:gridSpan w:val="2"/>
          </w:tcPr>
          <w:p w:rsidR="00316F38" w:rsidRPr="008366CA" w:rsidRDefault="00592A03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proofErr w:type="gramStart"/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藝遊雅集</w:t>
            </w:r>
            <w:proofErr w:type="gramEnd"/>
            <w:r w:rsidR="00316F38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」〜</w:t>
            </w:r>
            <w:r w:rsidR="00316F38" w:rsidRPr="008366CA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="000A286B"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年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新北市土城藝術推廣協會-會員</w:t>
            </w:r>
            <w:r w:rsidR="00316F38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聯展</w:t>
            </w:r>
          </w:p>
          <w:p w:rsidR="00316F38" w:rsidRPr="008366CA" w:rsidRDefault="00316F38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展出日期：108年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三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)至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四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316F38" w:rsidRPr="008366CA" w:rsidRDefault="00316F38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開幕茶會：108年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日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早上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10:00</w:t>
            </w:r>
          </w:p>
          <w:p w:rsidR="00AF49CE" w:rsidRDefault="00316F38" w:rsidP="00592A0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展出地點：花蓮縣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文化局美術館</w:t>
            </w:r>
            <w:r w:rsidR="00FD5849"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樓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 w:rsidR="00592A03"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2、3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</w:t>
            </w:r>
            <w:r w:rsidRPr="008366CA">
              <w:rPr>
                <w:rFonts w:ascii="微軟正黑體" w:eastAsia="微軟正黑體" w:hAnsi="微軟正黑體" w:hint="eastAsia"/>
                <w:sz w:val="28"/>
                <w:szCs w:val="28"/>
              </w:rPr>
              <w:t>室(花蓮市文復路4號)</w:t>
            </w:r>
          </w:p>
          <w:p w:rsidR="009752F4" w:rsidRDefault="00AF49CE" w:rsidP="009752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</w:p>
          <w:p w:rsidR="00B13D9C" w:rsidRPr="00B13D9C" w:rsidRDefault="009752F4" w:rsidP="00B13D9C">
            <w:pP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2月24日(昨日)早上10:00在文化局美術館盛大舉行了一個包含</w:t>
            </w:r>
            <w:proofErr w:type="gramStart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各種媒</w:t>
            </w:r>
            <w:proofErr w:type="gramEnd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材的展覽開幕，本展是由新北市土城藝術推廣協會130多位會員過去1年的精彩創作，在其中精選約60餘件作品，包含有書法，國畫，油畫，水彩及立體雕塑等，非常有看頭。出席貴賓包含本縣文化局</w:t>
            </w:r>
            <w:proofErr w:type="gramStart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長江躍辰</w:t>
            </w:r>
            <w:proofErr w:type="gramEnd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、花蓮縣政府北區服務中心副主任張峰嘉、新北市土城藝術推廣協會理事長黃世仁、本縣美術協會理事長蔡震穎、本縣詩書畫協會理事長李建瑩、本縣</w:t>
            </w:r>
            <w:proofErr w:type="gramStart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洄瀾</w:t>
            </w:r>
            <w:proofErr w:type="gramEnd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詩社總幹事娃娃</w:t>
            </w:r>
            <w:proofErr w:type="gramStart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攸攸</w:t>
            </w:r>
            <w:proofErr w:type="gramEnd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、本縣文化局文化服務</w:t>
            </w:r>
            <w:proofErr w:type="gramStart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隊</w:t>
            </w:r>
            <w:proofErr w:type="gramEnd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隊長方美玉、</w:t>
            </w:r>
            <w:proofErr w:type="gramStart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本縣薪傳</w:t>
            </w:r>
            <w:proofErr w:type="gramEnd"/>
            <w:r w:rsidR="00B13D9C"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獎得主陳孟群老師及土城藝術推廣協會各位創作老師三十多位等，場面溫馨隆重。</w:t>
            </w:r>
          </w:p>
          <w:p w:rsidR="00B13D9C" w:rsidRPr="00B13D9C" w:rsidRDefault="00B13D9C" w:rsidP="00B13D9C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 xml:space="preserve">  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花蓮縣文化局</w:t>
            </w:r>
            <w:proofErr w:type="gramStart"/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長江躍辰表示</w:t>
            </w:r>
            <w:proofErr w:type="gramEnd"/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，非常歡迎新北市土城藝術推廣協會會員及在地藝文伙伴，來花蓮跟在地的藝術創作及愛好者做分享和交流，展現各位老師精彩的創作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lastRenderedPageBreak/>
              <w:t>成果，在彼此交流中可以吸收别人的優點，是在創作上不可或缺的要素，藝術能量的獲得，在於不同的刺激及轉變，希望未來在地及縣外的藝術家能有更多相互交流的機會，並創作出更棒的作品。</w:t>
            </w:r>
          </w:p>
          <w:p w:rsidR="00B13D9C" w:rsidRPr="00B13D9C" w:rsidRDefault="00B13D9C" w:rsidP="00B13D9C">
            <w:pP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</w:pP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 xml:space="preserve">  新北市土城藝術推廣協會理事長黃世仁表示，很高興能有機會來到花蓮縣文化局美術館展出，作品展覽是一個藝術家內心世界向外溝通的方式，此次來到花蓮展出，希望每一位老師的作品能得到花蓮藝術家好朋友的指教，這次作品有120件，歡迎大家前來欣賞。</w:t>
            </w:r>
          </w:p>
          <w:p w:rsidR="001A3EB1" w:rsidRPr="008366CA" w:rsidRDefault="00B13D9C" w:rsidP="00B13D9C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 xml:space="preserve">  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成立於民國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98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年的新北市土城藝術推廣協會，當中集結了各類不同的藝術領域創作者，為推廣生活藝術，每年定期在全國舉辦會員聯展，另辦理書法、國畫、素描、工藝類等藝術課程，更於每年春節</w:t>
            </w:r>
            <w:proofErr w:type="gramStart"/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前夕，</w:t>
            </w:r>
            <w:proofErr w:type="gramEnd"/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在鄕里及社區辦理春聯及應景年畫研習，直接與民眾對話交流，落實藝術生活化及深耕在地藝術。藝術欣賞習慣的養成是一條漫長的路，須靠你我大家「藝起來」推廣，竭誠歡迎您的蒞臨參觀和指導。歡迎花蓮愛好藝文的好朋友，自即日起至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108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年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3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月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28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日（週四）止，前來美術館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1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樓第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2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及</w:t>
            </w:r>
            <w:r w:rsidRPr="00B13D9C"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3</w:t>
            </w:r>
            <w:r w:rsidRPr="00B13D9C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展覽室欣賞這檔豐富又多元的藝術展覧。</w:t>
            </w:r>
          </w:p>
        </w:tc>
      </w:tr>
    </w:tbl>
    <w:p w:rsidR="001A3EB1" w:rsidRPr="008366CA" w:rsidRDefault="001A3EB1">
      <w:pPr>
        <w:rPr>
          <w:rFonts w:ascii="微軟正黑體" w:eastAsia="微軟正黑體" w:hAnsi="微軟正黑體"/>
        </w:rPr>
      </w:pPr>
    </w:p>
    <w:sectPr w:rsidR="001A3EB1" w:rsidRPr="008366CA" w:rsidSect="001A3EB1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67" w:rsidRDefault="00010967" w:rsidP="001A3EB1">
      <w:r>
        <w:separator/>
      </w:r>
    </w:p>
  </w:endnote>
  <w:endnote w:type="continuationSeparator" w:id="0">
    <w:p w:rsidR="00010967" w:rsidRDefault="00010967" w:rsidP="001A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77525"/>
      <w:docPartObj>
        <w:docPartGallery w:val="Page Numbers (Bottom of Page)"/>
        <w:docPartUnique/>
      </w:docPartObj>
    </w:sdtPr>
    <w:sdtContent>
      <w:p w:rsidR="00010967" w:rsidRDefault="00010967">
        <w:pPr>
          <w:pStyle w:val="a5"/>
          <w:jc w:val="right"/>
        </w:pPr>
        <w:fldSimple w:instr="PAGE   \* MERGEFORMAT">
          <w:r w:rsidR="00B13D9C" w:rsidRPr="00B13D9C">
            <w:rPr>
              <w:noProof/>
              <w:lang w:val="zh-TW"/>
            </w:rPr>
            <w:t>1</w:t>
          </w:r>
        </w:fldSimple>
      </w:p>
    </w:sdtContent>
  </w:sdt>
  <w:p w:rsidR="00010967" w:rsidRDefault="000109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67" w:rsidRDefault="00010967" w:rsidP="001A3EB1">
      <w:r>
        <w:separator/>
      </w:r>
    </w:p>
  </w:footnote>
  <w:footnote w:type="continuationSeparator" w:id="0">
    <w:p w:rsidR="00010967" w:rsidRDefault="00010967" w:rsidP="001A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67" w:rsidRPr="00E22B88" w:rsidRDefault="00010967">
    <w:pPr>
      <w:pStyle w:val="a3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-302260</wp:posOffset>
          </wp:positionV>
          <wp:extent cx="1143635" cy="763270"/>
          <wp:effectExtent l="0" t="0" r="0" b="0"/>
          <wp:wrapTight wrapText="bothSides">
            <wp:wrapPolygon edited="0">
              <wp:start x="0" y="0"/>
              <wp:lineTo x="0" y="21025"/>
              <wp:lineTo x="21228" y="21025"/>
              <wp:lineTo x="2122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06_00002372_LR-ori_4500px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4"/>
        <w:szCs w:val="24"/>
      </w:rPr>
      <w:t xml:space="preserve">　                </w:t>
    </w:r>
    <w:r w:rsidRPr="00E22B88">
      <w:rPr>
        <w:rFonts w:ascii="標楷體" w:eastAsia="標楷體" w:hAnsi="標楷體" w:hint="eastAsia"/>
        <w:sz w:val="26"/>
        <w:szCs w:val="26"/>
      </w:rPr>
      <w:t>花蓮縣文化局新聞稿</w:t>
    </w:r>
  </w:p>
  <w:p w:rsidR="00010967" w:rsidRDefault="000109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DD0"/>
    <w:multiLevelType w:val="hybridMultilevel"/>
    <w:tmpl w:val="FFD08E40"/>
    <w:lvl w:ilvl="0" w:tplc="EE6C38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07"/>
    <w:rsid w:val="00010967"/>
    <w:rsid w:val="000145CF"/>
    <w:rsid w:val="000320E4"/>
    <w:rsid w:val="000321FC"/>
    <w:rsid w:val="00040CD7"/>
    <w:rsid w:val="00055D99"/>
    <w:rsid w:val="000772DA"/>
    <w:rsid w:val="000A286B"/>
    <w:rsid w:val="000B0491"/>
    <w:rsid w:val="000B0B37"/>
    <w:rsid w:val="000D6582"/>
    <w:rsid w:val="00115CF2"/>
    <w:rsid w:val="00125D3F"/>
    <w:rsid w:val="00151783"/>
    <w:rsid w:val="0015706E"/>
    <w:rsid w:val="00194050"/>
    <w:rsid w:val="001A3EB1"/>
    <w:rsid w:val="001D5BF3"/>
    <w:rsid w:val="001F62DD"/>
    <w:rsid w:val="002345E5"/>
    <w:rsid w:val="002428CE"/>
    <w:rsid w:val="00261CA1"/>
    <w:rsid w:val="0027525E"/>
    <w:rsid w:val="0028043E"/>
    <w:rsid w:val="002A50E9"/>
    <w:rsid w:val="002D3DE0"/>
    <w:rsid w:val="002E4159"/>
    <w:rsid w:val="003115BC"/>
    <w:rsid w:val="00316F38"/>
    <w:rsid w:val="003230D7"/>
    <w:rsid w:val="003574D2"/>
    <w:rsid w:val="00361C72"/>
    <w:rsid w:val="00383E60"/>
    <w:rsid w:val="00390F82"/>
    <w:rsid w:val="003966FA"/>
    <w:rsid w:val="003A19B4"/>
    <w:rsid w:val="004026E1"/>
    <w:rsid w:val="004226F6"/>
    <w:rsid w:val="00441673"/>
    <w:rsid w:val="00457F5D"/>
    <w:rsid w:val="004966A8"/>
    <w:rsid w:val="004A1FF3"/>
    <w:rsid w:val="004D438F"/>
    <w:rsid w:val="005039B7"/>
    <w:rsid w:val="0050650A"/>
    <w:rsid w:val="00513A2F"/>
    <w:rsid w:val="00555F26"/>
    <w:rsid w:val="00576EBC"/>
    <w:rsid w:val="00592A03"/>
    <w:rsid w:val="005E01B7"/>
    <w:rsid w:val="006004D5"/>
    <w:rsid w:val="00612770"/>
    <w:rsid w:val="00652F91"/>
    <w:rsid w:val="0066225A"/>
    <w:rsid w:val="0069692B"/>
    <w:rsid w:val="00696AC2"/>
    <w:rsid w:val="006A55F5"/>
    <w:rsid w:val="006C1B57"/>
    <w:rsid w:val="006C24B9"/>
    <w:rsid w:val="006E4FF4"/>
    <w:rsid w:val="00716B97"/>
    <w:rsid w:val="00743992"/>
    <w:rsid w:val="00755626"/>
    <w:rsid w:val="00760B42"/>
    <w:rsid w:val="0077390D"/>
    <w:rsid w:val="007C611E"/>
    <w:rsid w:val="007E0230"/>
    <w:rsid w:val="00802CDD"/>
    <w:rsid w:val="00806F23"/>
    <w:rsid w:val="008247F0"/>
    <w:rsid w:val="00831706"/>
    <w:rsid w:val="008366CA"/>
    <w:rsid w:val="008379EA"/>
    <w:rsid w:val="008731DE"/>
    <w:rsid w:val="0087531B"/>
    <w:rsid w:val="00880B1F"/>
    <w:rsid w:val="008A7CF0"/>
    <w:rsid w:val="008E149E"/>
    <w:rsid w:val="008E652D"/>
    <w:rsid w:val="008F252E"/>
    <w:rsid w:val="009007C1"/>
    <w:rsid w:val="00904C7A"/>
    <w:rsid w:val="00923BB3"/>
    <w:rsid w:val="00960ECB"/>
    <w:rsid w:val="009752F4"/>
    <w:rsid w:val="009B05AF"/>
    <w:rsid w:val="00A1563C"/>
    <w:rsid w:val="00A22F5A"/>
    <w:rsid w:val="00A24914"/>
    <w:rsid w:val="00A45EF5"/>
    <w:rsid w:val="00A62F64"/>
    <w:rsid w:val="00AB1507"/>
    <w:rsid w:val="00AC564B"/>
    <w:rsid w:val="00AE18AF"/>
    <w:rsid w:val="00AF49CE"/>
    <w:rsid w:val="00B060B7"/>
    <w:rsid w:val="00B13D9C"/>
    <w:rsid w:val="00B21D12"/>
    <w:rsid w:val="00B5628C"/>
    <w:rsid w:val="00B730CB"/>
    <w:rsid w:val="00B91EE4"/>
    <w:rsid w:val="00BC3ABC"/>
    <w:rsid w:val="00BE0FE0"/>
    <w:rsid w:val="00BF0069"/>
    <w:rsid w:val="00BF68BE"/>
    <w:rsid w:val="00C02CCD"/>
    <w:rsid w:val="00C507B1"/>
    <w:rsid w:val="00C55F93"/>
    <w:rsid w:val="00C5701F"/>
    <w:rsid w:val="00C662D6"/>
    <w:rsid w:val="00C83685"/>
    <w:rsid w:val="00CA0184"/>
    <w:rsid w:val="00CC5BED"/>
    <w:rsid w:val="00D03C0A"/>
    <w:rsid w:val="00D335AE"/>
    <w:rsid w:val="00D42A43"/>
    <w:rsid w:val="00D734D8"/>
    <w:rsid w:val="00D914D0"/>
    <w:rsid w:val="00DB163C"/>
    <w:rsid w:val="00DD0D0C"/>
    <w:rsid w:val="00DD106B"/>
    <w:rsid w:val="00DD390D"/>
    <w:rsid w:val="00DE0AAC"/>
    <w:rsid w:val="00E135DD"/>
    <w:rsid w:val="00E22B88"/>
    <w:rsid w:val="00E37D19"/>
    <w:rsid w:val="00EA4965"/>
    <w:rsid w:val="00EC44F3"/>
    <w:rsid w:val="00EF02B3"/>
    <w:rsid w:val="00F178A6"/>
    <w:rsid w:val="00F22078"/>
    <w:rsid w:val="00F43763"/>
    <w:rsid w:val="00F96D9F"/>
    <w:rsid w:val="00FC4050"/>
    <w:rsid w:val="00FC5099"/>
    <w:rsid w:val="00FD5849"/>
    <w:rsid w:val="00FF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3574D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Windows 使用者</cp:lastModifiedBy>
  <cp:revision>35</cp:revision>
  <cp:lastPrinted>2018-08-02T07:20:00Z</cp:lastPrinted>
  <dcterms:created xsi:type="dcterms:W3CDTF">2018-12-12T10:16:00Z</dcterms:created>
  <dcterms:modified xsi:type="dcterms:W3CDTF">2019-02-24T04:10:00Z</dcterms:modified>
</cp:coreProperties>
</file>