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DB" w:rsidRDefault="00E079DB" w:rsidP="00E079DB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  <w:r>
        <w:rPr>
          <w:rFonts w:ascii="標楷體" w:eastAsia="標楷體" w:cs="標楷體" w:hint="eastAsia"/>
          <w:kern w:val="0"/>
          <w:sz w:val="40"/>
          <w:szCs w:val="40"/>
        </w:rPr>
        <w:t>切</w:t>
      </w:r>
      <w:r>
        <w:rPr>
          <w:rFonts w:ascii="標楷體" w:eastAsia="標楷體" w:cs="標楷體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kern w:val="0"/>
          <w:sz w:val="40"/>
          <w:szCs w:val="40"/>
        </w:rPr>
        <w:t>結</w:t>
      </w:r>
      <w:r>
        <w:rPr>
          <w:rFonts w:ascii="標楷體" w:eastAsia="標楷體" w:cs="標楷體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kern w:val="0"/>
          <w:sz w:val="40"/>
          <w:szCs w:val="40"/>
        </w:rPr>
        <w:t>書</w:t>
      </w:r>
    </w:p>
    <w:p w:rsidR="00E079DB" w:rsidRPr="00E079DB" w:rsidRDefault="00E079DB" w:rsidP="00E079D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立切結書人</w:t>
      </w:r>
      <w:r w:rsidRPr="00E079DB">
        <w:rPr>
          <w:rFonts w:ascii="標楷體" w:eastAsia="標楷體" w:cs="標楷體"/>
          <w:kern w:val="0"/>
          <w:sz w:val="26"/>
          <w:szCs w:val="26"/>
          <w:u w:val="single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  <w:u w:val="single"/>
        </w:rPr>
        <w:t xml:space="preserve">         </w:t>
      </w:r>
      <w:r>
        <w:rPr>
          <w:rFonts w:ascii="標楷體" w:eastAsia="標楷體" w:cs="標楷體" w:hint="eastAsia"/>
          <w:kern w:val="0"/>
          <w:sz w:val="26"/>
          <w:szCs w:val="26"/>
          <w:u w:val="single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參加花蓮縣</w:t>
      </w:r>
      <w:r w:rsidR="008D5C5A" w:rsidRPr="008D5C5A">
        <w:rPr>
          <w:rFonts w:ascii="標楷體" w:eastAsia="標楷體" w:cs="標楷體" w:hint="eastAsia"/>
          <w:kern w:val="0"/>
          <w:sz w:val="26"/>
          <w:szCs w:val="26"/>
        </w:rPr>
        <w:t>文化局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人員甄選，如有下列情事之一時，除無異議放棄錄取資格外，並願負相關法律責任，且願無條件繳回已領之薪津，特此切結。</w:t>
      </w:r>
    </w:p>
    <w:p w:rsidR="00E079DB" w:rsidRPr="00E079DB" w:rsidRDefault="00E079DB" w:rsidP="00E079DB">
      <w:pPr>
        <w:autoSpaceDE w:val="0"/>
        <w:autoSpaceDN w:val="0"/>
        <w:adjustRightInd w:val="0"/>
        <w:ind w:firstLineChars="100" w:firstLine="2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一、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資料有不實情事。</w:t>
      </w:r>
    </w:p>
    <w:p w:rsidR="00E079DB" w:rsidRPr="00E079DB" w:rsidRDefault="00E079DB" w:rsidP="00E079DB">
      <w:pPr>
        <w:autoSpaceDE w:val="0"/>
        <w:autoSpaceDN w:val="0"/>
        <w:adjustRightInd w:val="0"/>
        <w:ind w:leftChars="117" w:left="931" w:hangingChars="250" w:hanging="65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二、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違反公務人員任用法第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26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條第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1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項迴避任用、公務人員任用法第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28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條各款及臺灣地區與大陸地區人民關係條例第</w:t>
      </w:r>
      <w:r w:rsidRPr="00E079DB">
        <w:rPr>
          <w:rFonts w:ascii="標楷體" w:eastAsia="標楷體" w:cs="標楷體"/>
          <w:kern w:val="0"/>
          <w:sz w:val="26"/>
          <w:szCs w:val="26"/>
        </w:rPr>
        <w:t>21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條第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1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項不得任用、公務人員陞遷法第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12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條不得陞任、公務員服務法第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13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條不得兼職規定。</w:t>
      </w:r>
    </w:p>
    <w:p w:rsidR="00E079DB" w:rsidRPr="00E079DB" w:rsidRDefault="00E079DB" w:rsidP="00E079DB">
      <w:pPr>
        <w:autoSpaceDE w:val="0"/>
        <w:autoSpaceDN w:val="0"/>
        <w:adjustRightInd w:val="0"/>
        <w:ind w:firstLineChars="100" w:firstLine="2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三、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到職後報請主管機關審查，未能辦理銓審事宜。</w:t>
      </w:r>
    </w:p>
    <w:p w:rsidR="00E079DB" w:rsidRDefault="00E079DB" w:rsidP="00E079DB">
      <w:pPr>
        <w:autoSpaceDE w:val="0"/>
        <w:autoSpaceDN w:val="0"/>
        <w:adjustRightInd w:val="0"/>
        <w:ind w:firstLineChars="100" w:firstLine="2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四、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曾受任何懲戒。</w:t>
      </w:r>
    </w:p>
    <w:p w:rsidR="00E079DB" w:rsidRPr="00E079DB" w:rsidRDefault="00E079DB" w:rsidP="00E079DB">
      <w:pPr>
        <w:autoSpaceDE w:val="0"/>
        <w:autoSpaceDN w:val="0"/>
        <w:adjustRightInd w:val="0"/>
        <w:ind w:firstLineChars="100" w:firstLine="260"/>
        <w:rPr>
          <w:rFonts w:ascii="標楷體" w:eastAsia="標楷體" w:cs="標楷體"/>
          <w:kern w:val="0"/>
          <w:sz w:val="26"/>
          <w:szCs w:val="26"/>
        </w:rPr>
      </w:pPr>
    </w:p>
    <w:p w:rsidR="00E079DB" w:rsidRPr="00E079DB" w:rsidRDefault="00E079DB" w:rsidP="00E079D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此致</w:t>
      </w:r>
    </w:p>
    <w:p w:rsidR="00E079DB" w:rsidRPr="00E079DB" w:rsidRDefault="00E079DB" w:rsidP="00E079D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花蓮縣文化局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立切結書人：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身分證統一編號：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通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訊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處：</w:t>
      </w:r>
    </w:p>
    <w:p w:rsid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電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話：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</w:p>
    <w:p w:rsidR="00E079DB" w:rsidRDefault="00E079DB" w:rsidP="00E079DB">
      <w:pPr>
        <w:autoSpaceDE w:val="0"/>
        <w:autoSpaceDN w:val="0"/>
        <w:adjustRightInd w:val="0"/>
        <w:jc w:val="distribute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中華民國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年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月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日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備註：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一、 公務人員任用法第26 條第1 項：</w:t>
      </w:r>
    </w:p>
    <w:p w:rsidR="00E57FB1" w:rsidRPr="00E57FB1" w:rsidRDefault="00E57FB1" w:rsidP="0028417E">
      <w:pPr>
        <w:autoSpaceDE w:val="0"/>
        <w:autoSpaceDN w:val="0"/>
        <w:adjustRightInd w:val="0"/>
        <w:ind w:firstLineChars="200" w:firstLine="4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各機關長官對於配偶及三親等以內血親、姻親，不得在本機關任用，或任用為直接隸屬機關</w:t>
      </w:r>
    </w:p>
    <w:p w:rsidR="00E57FB1" w:rsidRPr="00E57FB1" w:rsidRDefault="00E57FB1" w:rsidP="0028417E">
      <w:pPr>
        <w:autoSpaceDE w:val="0"/>
        <w:autoSpaceDN w:val="0"/>
        <w:adjustRightInd w:val="0"/>
        <w:ind w:leftChars="166" w:left="598" w:hangingChars="100" w:hanging="2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之長官。對於本機關各級主管長官之配偶及三親等以內血親、姻親，在其主管單位中應迴避</w:t>
      </w:r>
    </w:p>
    <w:p w:rsidR="00E57FB1" w:rsidRPr="00E57FB1" w:rsidRDefault="00E57FB1" w:rsidP="0028417E">
      <w:pPr>
        <w:autoSpaceDE w:val="0"/>
        <w:autoSpaceDN w:val="0"/>
        <w:adjustRightInd w:val="0"/>
        <w:ind w:leftChars="166" w:left="598" w:hangingChars="100" w:hanging="2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任用。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二、 公務人員任用法第28 條第1 項第1 款至第9 款：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（一）未具或喪失中華民國國籍。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（二）具中華民國國籍兼具外國國籍者。但其他法律另有規定者，不在此限。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（三）動員戡亂時期終止後，曾犯內亂罪、外患罪，經判刑確定或通緝有案尚未結案。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（四）曾服公務有貪污行為，經判刑確定或通緝有案尚未結案。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（五）犯前二款以外之罪，判處有期徒刑以上之刑確定，尚未執行或執行未畢者。但受緩刑宣</w:t>
      </w:r>
    </w:p>
    <w:p w:rsidR="00E57FB1" w:rsidRPr="00E57FB1" w:rsidRDefault="00E57FB1" w:rsidP="0028417E">
      <w:pPr>
        <w:autoSpaceDE w:val="0"/>
        <w:autoSpaceDN w:val="0"/>
        <w:adjustRightInd w:val="0"/>
        <w:ind w:firstLineChars="200" w:firstLine="4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告者，不在此限。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（六）依法停止任用。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（七）褫奪公權尚未復權。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（八）經原住民族特種考試及格，而未具或喪失原住民身分。</w:t>
      </w:r>
    </w:p>
    <w:p w:rsidR="001234A8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（九）受監護或輔助宣告，尚未撤銷。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三、臺灣地區與大陸地區人民關係條例第21 條第1 項：</w:t>
      </w:r>
    </w:p>
    <w:p w:rsidR="00E57FB1" w:rsidRPr="00E57FB1" w:rsidRDefault="00E57FB1" w:rsidP="0028417E">
      <w:pPr>
        <w:autoSpaceDE w:val="0"/>
        <w:autoSpaceDN w:val="0"/>
        <w:adjustRightInd w:val="0"/>
        <w:ind w:firstLineChars="200" w:firstLine="4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lastRenderedPageBreak/>
        <w:t>大陸地區人民經許可進入臺灣地區者，除法律另有規定外，非在臺灣地區設有戶籍滿十年，</w:t>
      </w:r>
    </w:p>
    <w:p w:rsidR="00E57FB1" w:rsidRPr="00E57FB1" w:rsidRDefault="00E57FB1" w:rsidP="0028417E">
      <w:pPr>
        <w:autoSpaceDE w:val="0"/>
        <w:autoSpaceDN w:val="0"/>
        <w:adjustRightInd w:val="0"/>
        <w:ind w:firstLineChars="200" w:firstLine="4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不得登記為公職候選人、擔任公教或公營事業機關（構）人員及組織政黨；……。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四、公務人員陞遷法第12 條：</w:t>
      </w:r>
    </w:p>
    <w:p w:rsidR="00E57FB1" w:rsidRPr="00E57FB1" w:rsidRDefault="00E57FB1" w:rsidP="0028417E">
      <w:pPr>
        <w:autoSpaceDE w:val="0"/>
        <w:autoSpaceDN w:val="0"/>
        <w:adjustRightInd w:val="0"/>
        <w:ind w:firstLineChars="100" w:firstLine="20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各機關下列人員不得辦理陞任：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一、最近三年內因故意犯罪，曾受有期徒刑之判決確定者。但受緩刑宣告者，不在此限。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二、最近二年內曾依公務員懲戒法受撤職、休職或降級之處分者。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三、最近二年內曾依公務人員考績法受免職之處分者。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四、最近一年內曾依公務員懲戒法受減俸或記過之處分者。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五、最近一年考績（成）列丙等者，或最近一年內依公務人員考績法曾受累積達一大過以上</w:t>
      </w:r>
    </w:p>
    <w:p w:rsidR="00E57FB1" w:rsidRPr="00E57FB1" w:rsidRDefault="00843CF7" w:rsidP="00843CF7">
      <w:pPr>
        <w:autoSpaceDE w:val="0"/>
        <w:autoSpaceDN w:val="0"/>
        <w:adjustRightInd w:val="0"/>
        <w:ind w:left="400" w:hangingChars="200" w:hanging="40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之處分者。但功過不得相抵。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六、任現職不滿一年者。但下列人員不在此限：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（一）合計任本機關同一序列或較高序列職務，或合計曾任他機關較高職務列等或職務列等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相同之職務年資滿一年。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（二）本機關次一序列職務之人員均任現職未滿一年且無前目之情形。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（三）前條第一項第五款之情形。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七、經機關核准帶職帶薪全時訓練或進修六個月以上，於訓練或進修期間者。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八、經機關核准留職停薪，於留職停薪期間者。但因配合政府政策或公務需要，奉派國外協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助友邦工作或借調其他公務機關、公民營事業機構、財團法人服務，經核准留職停薪者，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不在此限。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九、依法停職期間或奉准延長病假期間者。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有前項各款情事之一者，於各機關辦理外補陞任時，亦適用之。</w:t>
      </w:r>
    </w:p>
    <w:p w:rsidR="00E57FB1" w:rsidRPr="00E57FB1" w:rsidRDefault="00E57FB1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E57FB1">
        <w:rPr>
          <w:rFonts w:ascii="標楷體" w:eastAsia="標楷體" w:cs="標楷體" w:hint="eastAsia"/>
          <w:kern w:val="0"/>
          <w:sz w:val="20"/>
          <w:szCs w:val="20"/>
        </w:rPr>
        <w:t>五、公務員服務法第13 條：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公務員不得經營商業或投機事業。但投資於非屬其服務機關監督之農、工、礦、交通或新聞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出版事業，為股份有限公司股東，兩合公司之有限責任股東，或非執行業務之有限公司股東，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而其所有股份總額未超過其所投資公司股本總額百分之十者，不在此限。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公務員非依法不得兼公營事業機關或公司代表官股之董事或監察人。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公務員利用權力、公款或公務上之秘密消息而圖利者，依刑法第一百三十一條處斷；其他法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令有特別處罰規定者，依其規定。其離職者，亦同。</w:t>
      </w:r>
    </w:p>
    <w:p w:rsidR="00E57FB1" w:rsidRPr="00E57FB1" w:rsidRDefault="00843CF7" w:rsidP="00E57FB1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bookmarkStart w:id="0" w:name="_GoBack"/>
      <w:bookmarkEnd w:id="0"/>
      <w:r w:rsidR="00E57FB1" w:rsidRPr="00E57FB1">
        <w:rPr>
          <w:rFonts w:ascii="標楷體" w:eastAsia="標楷體" w:cs="標楷體" w:hint="eastAsia"/>
          <w:kern w:val="0"/>
          <w:sz w:val="20"/>
          <w:szCs w:val="20"/>
        </w:rPr>
        <w:t>公務員違反第一項、第二項或第三項之規定者，應先予撤職。</w:t>
      </w:r>
    </w:p>
    <w:sectPr w:rsidR="00E57FB1" w:rsidRPr="00E57F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1B" w:rsidRDefault="004B111B" w:rsidP="00843CF7">
      <w:r>
        <w:separator/>
      </w:r>
    </w:p>
  </w:endnote>
  <w:endnote w:type="continuationSeparator" w:id="0">
    <w:p w:rsidR="004B111B" w:rsidRDefault="004B111B" w:rsidP="0084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1B" w:rsidRDefault="004B111B" w:rsidP="00843CF7">
      <w:r>
        <w:separator/>
      </w:r>
    </w:p>
  </w:footnote>
  <w:footnote w:type="continuationSeparator" w:id="0">
    <w:p w:rsidR="004B111B" w:rsidRDefault="004B111B" w:rsidP="0084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DB"/>
    <w:rsid w:val="001234A8"/>
    <w:rsid w:val="0028417E"/>
    <w:rsid w:val="004B111B"/>
    <w:rsid w:val="00843CF7"/>
    <w:rsid w:val="008D5C5A"/>
    <w:rsid w:val="00E079DB"/>
    <w:rsid w:val="00E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C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C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C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C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peo</cp:lastModifiedBy>
  <cp:revision>5</cp:revision>
  <dcterms:created xsi:type="dcterms:W3CDTF">2018-05-09T07:26:00Z</dcterms:created>
  <dcterms:modified xsi:type="dcterms:W3CDTF">2018-07-05T11:21:00Z</dcterms:modified>
</cp:coreProperties>
</file>