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E" w:rsidRDefault="00D571CC" w:rsidP="008156C1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2D0FE7">
        <w:rPr>
          <w:rFonts w:ascii="標楷體" w:eastAsia="標楷體" w:hAnsi="標楷體" w:hint="eastAsia"/>
          <w:b/>
          <w:sz w:val="40"/>
          <w:szCs w:val="40"/>
          <w:lang w:eastAsia="zh-TW"/>
        </w:rPr>
        <w:t>花蓮縣</w:t>
      </w:r>
      <w:r w:rsidR="000B17BE">
        <w:rPr>
          <w:rFonts w:ascii="標楷體" w:eastAsia="標楷體" w:hAnsi="標楷體" w:hint="eastAsia"/>
          <w:b/>
          <w:sz w:val="40"/>
          <w:szCs w:val="40"/>
          <w:lang w:eastAsia="zh-TW"/>
        </w:rPr>
        <w:t>文化資產審議</w:t>
      </w:r>
      <w:r w:rsidR="00E642DE" w:rsidRPr="002D0FE7">
        <w:rPr>
          <w:rFonts w:ascii="標楷體" w:eastAsia="標楷體" w:hAnsi="標楷體" w:hint="eastAsia"/>
          <w:b/>
          <w:sz w:val="40"/>
          <w:szCs w:val="40"/>
          <w:lang w:eastAsia="zh-TW"/>
        </w:rPr>
        <w:t>會旁聽</w:t>
      </w:r>
      <w:r w:rsidR="009002D7">
        <w:rPr>
          <w:rFonts w:ascii="標楷體" w:eastAsia="標楷體" w:hAnsi="標楷體" w:hint="eastAsia"/>
          <w:b/>
          <w:sz w:val="40"/>
          <w:szCs w:val="40"/>
          <w:lang w:eastAsia="zh-TW"/>
        </w:rPr>
        <w:t>注意事項</w:t>
      </w:r>
    </w:p>
    <w:p w:rsidR="00A222A8" w:rsidRPr="00A222A8" w:rsidRDefault="00A222A8" w:rsidP="00D23C42">
      <w:p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222A8" w:rsidRDefault="00D42418" w:rsidP="00D23C42">
      <w:pPr>
        <w:pStyle w:val="a4"/>
        <w:numPr>
          <w:ilvl w:val="0"/>
          <w:numId w:val="12"/>
        </w:numPr>
        <w:spacing w:line="480" w:lineRule="auto"/>
        <w:ind w:left="567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旁聽注意事項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花蓮縣政府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以下簡稱本府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為落實民眾參與文化資產保存之審議作業，並維持會場秩序，提升審議效能，依據文化資產審議會組織及運作辦法第十一條規定，特訂定本注意事項。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本府召開文化資產審議會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以下簡稱審議會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時，相關個人或團體得申請旁聽審議會。旁聽審議會相關行政作業，由本縣文化局執行，必要時本局得協調不同意見代表入場旁聽。為維持審議秩序，得於必要時限制旁聽人數。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欲申請旁聽審議會者，應於本縣</w:t>
      </w:r>
      <w:proofErr w:type="gramStart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文化局官網公布</w:t>
      </w:r>
      <w:proofErr w:type="gramEnd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時間截止前以書面或網路提出申請，並敘明申請人姓名、連絡電話及地址。逾時提出者，本縣文化局得不受理。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旁聽人員應遵守下列事項：</w:t>
      </w:r>
    </w:p>
    <w:p w:rsid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禁止攜帶廣播設備、棍棒、器械、化學製劑及其他危險物品。</w:t>
      </w:r>
    </w:p>
    <w:p w:rsid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不得於會場內大聲喧鬧、鼓譟或其他干擾審議會進行之行為。</w:t>
      </w:r>
    </w:p>
    <w:p w:rsidR="00A222A8" w:rsidRP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不得於會議進行中攝影、錄影、錄音或同步直播。但經全體出席委員同意者，不在此限。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旁聽人員欲發言者，應遵守下列事項：</w:t>
      </w:r>
    </w:p>
    <w:p w:rsidR="00952610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於審議會各案審議前向本縣文化局提出申請，以便安排座次及發言順序</w:t>
      </w:r>
    </w:p>
    <w:p w:rsidR="00A222A8" w:rsidRDefault="00A222A8" w:rsidP="00952610">
      <w:pPr>
        <w:pStyle w:val="a4"/>
        <w:spacing w:line="480" w:lineRule="auto"/>
        <w:ind w:left="1139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，逾時提出者，本縣文化局得不受理。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依本縣文化局工作人員安排之發言順序及時間於會場表達意見，並提供該意見之書面資料。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每人每案表達意見以三分鐘為原則；同一審議案件表達意見之總時數，以三十分鐘為限。但主席得視會議情形調整發言時間。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意見表達應就審議會之審議案件為之；與審議案件無關意見，本縣文化局得記明於會議紀錄，會議時不予處理或回應。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審議會之審議案件無法於第一次會議完成決議時，其後舉行之同項會議不再受理旁聽人員登記發言。但原已申請旁聽之人員仍得旁聽，如有意見得以書面陳述。</w:t>
      </w:r>
    </w:p>
    <w:p w:rsidR="00A222A8" w:rsidRP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登記發言之旁聽人員，未及於會場表達意見者，得另提書面意見送達本縣文化局。</w:t>
      </w:r>
    </w:p>
    <w:p w:rsidR="00A222A8" w:rsidRP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本縣文化局工作人員為製作會議紀錄之需要，得要求發言者提供發言書面內容，或經其同意由作業單位代為摘要彙整發言內容。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審議會進行委員決議前，旁聽之人員、</w:t>
      </w:r>
      <w:proofErr w:type="gramStart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團體均應離開</w:t>
      </w:r>
      <w:proofErr w:type="gramEnd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會場。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旁聽人員違反上述規定、妨礙會議秩序或其他不當行為者，主席得終止其旁聽，命其離開會場。</w:t>
      </w:r>
    </w:p>
    <w:p w:rsidR="00D23C42" w:rsidRPr="00D23C42" w:rsidRDefault="00D23C42" w:rsidP="00D23C42">
      <w:p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222A8" w:rsidRPr="00D23C42" w:rsidRDefault="00A222A8" w:rsidP="00D23C42">
      <w:pPr>
        <w:pStyle w:val="a4"/>
        <w:numPr>
          <w:ilvl w:val="0"/>
          <w:numId w:val="12"/>
        </w:numPr>
        <w:spacing w:line="480" w:lineRule="auto"/>
        <w:ind w:left="567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旁聽申請表</w:t>
      </w:r>
    </w:p>
    <w:p w:rsidR="00D42418" w:rsidRPr="00BC2DC4" w:rsidRDefault="00BC2DC4" w:rsidP="00BC2DC4">
      <w:pPr>
        <w:spacing w:line="240" w:lineRule="atLeast"/>
        <w:ind w:leftChars="139" w:left="849" w:hangingChars="213" w:hanging="564"/>
        <w:jc w:val="both"/>
        <w:rPr>
          <w:rFonts w:ascii="標楷體" w:eastAsia="標楷體" w:hAnsi="標楷體"/>
          <w:color w:val="943634" w:themeColor="accent2" w:themeShade="BF"/>
          <w:sz w:val="28"/>
          <w:szCs w:val="28"/>
          <w:lang w:eastAsia="zh-TW"/>
        </w:rPr>
      </w:pPr>
      <w:r w:rsidRPr="00BC2DC4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詳</w:t>
      </w:r>
      <w:r w:rsid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各次會議「</w:t>
      </w:r>
      <w:r w:rsidR="004D48BA" w:rsidRP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旁聽申請表</w:t>
      </w:r>
      <w:r w:rsid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」</w:t>
      </w:r>
      <w:r w:rsidRPr="00BC2DC4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。</w:t>
      </w:r>
      <w:bookmarkStart w:id="0" w:name="_GoBack"/>
      <w:bookmarkEnd w:id="0"/>
    </w:p>
    <w:p w:rsidR="00BC2DC4" w:rsidRPr="00607BB4" w:rsidRDefault="00BC2DC4" w:rsidP="00BC2DC4">
      <w:pPr>
        <w:spacing w:line="240" w:lineRule="atLeast"/>
        <w:ind w:leftChars="139" w:left="849" w:hangingChars="213" w:hanging="564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BC2DC4" w:rsidRPr="00607BB4" w:rsidSect="00952610">
      <w:type w:val="continuous"/>
      <w:pgSz w:w="11910" w:h="16840" w:code="9"/>
      <w:pgMar w:top="1134" w:right="1247" w:bottom="567" w:left="1247" w:header="720" w:footer="720" w:gutter="0"/>
      <w:cols w:space="720"/>
      <w:docGrid w:type="linesAndChars" w:linePitch="299" w:charSpace="-3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A3" w:rsidRDefault="007B16A3" w:rsidP="00ED6692">
      <w:r>
        <w:separator/>
      </w:r>
    </w:p>
  </w:endnote>
  <w:endnote w:type="continuationSeparator" w:id="0">
    <w:p w:rsidR="007B16A3" w:rsidRDefault="007B16A3" w:rsidP="00ED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A3" w:rsidRDefault="007B16A3" w:rsidP="00ED6692">
      <w:r>
        <w:separator/>
      </w:r>
    </w:p>
  </w:footnote>
  <w:footnote w:type="continuationSeparator" w:id="0">
    <w:p w:rsidR="007B16A3" w:rsidRDefault="007B16A3" w:rsidP="00ED6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F58"/>
    <w:multiLevelType w:val="hybridMultilevel"/>
    <w:tmpl w:val="C940438E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51649"/>
    <w:multiLevelType w:val="hybridMultilevel"/>
    <w:tmpl w:val="10A29C66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40609E"/>
    <w:multiLevelType w:val="hybridMultilevel"/>
    <w:tmpl w:val="517A220C"/>
    <w:lvl w:ilvl="0" w:tplc="3B20C66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215E5163"/>
    <w:multiLevelType w:val="hybridMultilevel"/>
    <w:tmpl w:val="91EED696"/>
    <w:lvl w:ilvl="0" w:tplc="84869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3635C"/>
    <w:multiLevelType w:val="hybridMultilevel"/>
    <w:tmpl w:val="176E1F64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1E22B2"/>
    <w:multiLevelType w:val="hybridMultilevel"/>
    <w:tmpl w:val="781AF85A"/>
    <w:lvl w:ilvl="0" w:tplc="F654C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7A6ABA"/>
    <w:multiLevelType w:val="hybridMultilevel"/>
    <w:tmpl w:val="6C8A8AE4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5A411C"/>
    <w:multiLevelType w:val="hybridMultilevel"/>
    <w:tmpl w:val="20223B4C"/>
    <w:lvl w:ilvl="0" w:tplc="58D2C1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5E520B7"/>
    <w:multiLevelType w:val="hybridMultilevel"/>
    <w:tmpl w:val="5ACCC7D8"/>
    <w:lvl w:ilvl="0" w:tplc="99E684A0">
      <w:start w:val="1"/>
      <w:numFmt w:val="taiwaneseCountingThousand"/>
      <w:lvlText w:val="第%1條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56801"/>
    <w:multiLevelType w:val="hybridMultilevel"/>
    <w:tmpl w:val="6BDE95B0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D41EB"/>
    <w:multiLevelType w:val="hybridMultilevel"/>
    <w:tmpl w:val="F12260A6"/>
    <w:lvl w:ilvl="0" w:tplc="63D20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1D2867"/>
    <w:multiLevelType w:val="hybridMultilevel"/>
    <w:tmpl w:val="EE84F8D4"/>
    <w:lvl w:ilvl="0" w:tplc="EE942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F25F7A"/>
    <w:multiLevelType w:val="hybridMultilevel"/>
    <w:tmpl w:val="80FCC350"/>
    <w:lvl w:ilvl="0" w:tplc="58D8B5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60F22"/>
    <w:multiLevelType w:val="hybridMultilevel"/>
    <w:tmpl w:val="C7B046E8"/>
    <w:lvl w:ilvl="0" w:tplc="F16C7E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636204"/>
    <w:multiLevelType w:val="hybridMultilevel"/>
    <w:tmpl w:val="66B6F1BC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205"/>
  <w:drawingGridVerticalSpacing w:val="29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4D59"/>
    <w:rsid w:val="000339B4"/>
    <w:rsid w:val="000434DB"/>
    <w:rsid w:val="00055333"/>
    <w:rsid w:val="000B17BE"/>
    <w:rsid w:val="000B29CF"/>
    <w:rsid w:val="001A4D59"/>
    <w:rsid w:val="001F0255"/>
    <w:rsid w:val="002607CC"/>
    <w:rsid w:val="00260B4D"/>
    <w:rsid w:val="00297620"/>
    <w:rsid w:val="002D0FE7"/>
    <w:rsid w:val="002F6C1E"/>
    <w:rsid w:val="00336122"/>
    <w:rsid w:val="0034529A"/>
    <w:rsid w:val="00377F4D"/>
    <w:rsid w:val="003B23D1"/>
    <w:rsid w:val="003B411E"/>
    <w:rsid w:val="003C14DB"/>
    <w:rsid w:val="004163CE"/>
    <w:rsid w:val="00445EF1"/>
    <w:rsid w:val="00447032"/>
    <w:rsid w:val="00471E4A"/>
    <w:rsid w:val="00481B47"/>
    <w:rsid w:val="004B09AD"/>
    <w:rsid w:val="004D48BA"/>
    <w:rsid w:val="005271A0"/>
    <w:rsid w:val="00535D68"/>
    <w:rsid w:val="00552EC1"/>
    <w:rsid w:val="005D7D85"/>
    <w:rsid w:val="00607BB4"/>
    <w:rsid w:val="0065523E"/>
    <w:rsid w:val="00691CD4"/>
    <w:rsid w:val="006B10B4"/>
    <w:rsid w:val="006D08AC"/>
    <w:rsid w:val="006D2AFE"/>
    <w:rsid w:val="006D574B"/>
    <w:rsid w:val="007A19FB"/>
    <w:rsid w:val="007B16A3"/>
    <w:rsid w:val="007C3371"/>
    <w:rsid w:val="007E2B56"/>
    <w:rsid w:val="008156C1"/>
    <w:rsid w:val="008A30AD"/>
    <w:rsid w:val="009002D7"/>
    <w:rsid w:val="00952610"/>
    <w:rsid w:val="00961878"/>
    <w:rsid w:val="009970A4"/>
    <w:rsid w:val="00A119A8"/>
    <w:rsid w:val="00A222A8"/>
    <w:rsid w:val="00A824B3"/>
    <w:rsid w:val="00AB04D1"/>
    <w:rsid w:val="00B31340"/>
    <w:rsid w:val="00B612EE"/>
    <w:rsid w:val="00B86E81"/>
    <w:rsid w:val="00BA12B5"/>
    <w:rsid w:val="00BC2DC4"/>
    <w:rsid w:val="00C31539"/>
    <w:rsid w:val="00C8254E"/>
    <w:rsid w:val="00C973A9"/>
    <w:rsid w:val="00CE28CC"/>
    <w:rsid w:val="00D10717"/>
    <w:rsid w:val="00D23C42"/>
    <w:rsid w:val="00D42418"/>
    <w:rsid w:val="00D571CC"/>
    <w:rsid w:val="00DE4B38"/>
    <w:rsid w:val="00DE6569"/>
    <w:rsid w:val="00E4203D"/>
    <w:rsid w:val="00E63820"/>
    <w:rsid w:val="00E642DE"/>
    <w:rsid w:val="00ED6692"/>
    <w:rsid w:val="00F1363B"/>
    <w:rsid w:val="00FB38B6"/>
    <w:rsid w:val="00FD0906"/>
    <w:rsid w:val="00FE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EC1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4D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4DB"/>
    <w:rPr>
      <w:sz w:val="28"/>
      <w:szCs w:val="28"/>
    </w:rPr>
  </w:style>
  <w:style w:type="paragraph" w:styleId="a4">
    <w:name w:val="List Paragraph"/>
    <w:basedOn w:val="a"/>
    <w:uiPriority w:val="1"/>
    <w:qFormat/>
    <w:rsid w:val="000434DB"/>
  </w:style>
  <w:style w:type="paragraph" w:customStyle="1" w:styleId="TableParagraph">
    <w:name w:val="Table Paragraph"/>
    <w:basedOn w:val="a"/>
    <w:uiPriority w:val="1"/>
    <w:qFormat/>
    <w:rsid w:val="000434DB"/>
  </w:style>
  <w:style w:type="paragraph" w:styleId="a5">
    <w:name w:val="header"/>
    <w:basedOn w:val="a"/>
    <w:link w:val="a6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D4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35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EC1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4D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4DB"/>
    <w:rPr>
      <w:sz w:val="28"/>
      <w:szCs w:val="28"/>
    </w:rPr>
  </w:style>
  <w:style w:type="paragraph" w:styleId="a4">
    <w:name w:val="List Paragraph"/>
    <w:basedOn w:val="a"/>
    <w:uiPriority w:val="1"/>
    <w:qFormat/>
    <w:rsid w:val="000434DB"/>
  </w:style>
  <w:style w:type="paragraph" w:customStyle="1" w:styleId="TableParagraph">
    <w:name w:val="Table Paragraph"/>
    <w:basedOn w:val="a"/>
    <w:uiPriority w:val="1"/>
    <w:qFormat/>
    <w:rsid w:val="000434DB"/>
  </w:style>
  <w:style w:type="paragraph" w:styleId="a5">
    <w:name w:val="header"/>
    <w:basedOn w:val="a"/>
    <w:link w:val="a6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D4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5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128</Words>
  <Characters>731</Characters>
  <Application>Microsoft Office Word</Application>
  <DocSecurity>0</DocSecurity>
  <Lines>6</Lines>
  <Paragraphs>1</Paragraphs>
  <ScaleCrop>false</ScaleCrop>
  <Company>C.M.T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黃巧惠</dc:creator>
  <cp:lastModifiedBy>Win7User</cp:lastModifiedBy>
  <cp:revision>29</cp:revision>
  <cp:lastPrinted>2017-12-20T08:40:00Z</cp:lastPrinted>
  <dcterms:created xsi:type="dcterms:W3CDTF">2017-10-13T03:15:00Z</dcterms:created>
  <dcterms:modified xsi:type="dcterms:W3CDTF">2019-04-12T09:14:00Z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2017-09-21T00:00:00Z</vt:filetime>
  </property>
</Properties>
</file>