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A5" w:rsidRDefault="002659A5" w:rsidP="002659A5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cs="標楷體" w:hint="eastAsia"/>
          <w:kern w:val="0"/>
          <w:sz w:val="40"/>
          <w:szCs w:val="40"/>
        </w:rPr>
        <w:t>切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結</w:t>
      </w:r>
      <w:r>
        <w:rPr>
          <w:rFonts w:ascii="標楷體" w:eastAsia="標楷體" w:cs="標楷體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kern w:val="0"/>
          <w:sz w:val="40"/>
          <w:szCs w:val="40"/>
        </w:rPr>
        <w:t>書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立切結書人</w:t>
      </w:r>
      <w:r w:rsidRPr="002659A5">
        <w:rPr>
          <w:rFonts w:ascii="標楷體" w:eastAsia="標楷體" w:cs="標楷體" w:hint="eastAsia"/>
          <w:kern w:val="0"/>
          <w:sz w:val="28"/>
          <w:szCs w:val="28"/>
          <w:u w:val="single"/>
        </w:rPr>
        <w:t xml:space="preserve">             </w:t>
      </w:r>
      <w:r w:rsidRPr="002659A5">
        <w:rPr>
          <w:rFonts w:ascii="標楷體" w:eastAsia="標楷體" w:cs="標楷體"/>
          <w:kern w:val="0"/>
          <w:sz w:val="28"/>
          <w:szCs w:val="28"/>
          <w:u w:val="single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參加花蓮縣文化局人員甄選，如以下項目一、二填寫不實或有項目三、四情事之一，除無異議放棄錄取資格外，並願負相關法律責任，且願無條件繳回已領之薪津，特此切結。</w:t>
      </w:r>
      <w:r w:rsidRPr="002659A5">
        <w:rPr>
          <w:rFonts w:ascii="標楷體" w:eastAsia="標楷體" w:cs="標楷體"/>
          <w:kern w:val="0"/>
          <w:sz w:val="28"/>
          <w:szCs w:val="28"/>
        </w:rPr>
        <w:t>(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請務必詳閱下方備註之法令規定</w:t>
      </w:r>
      <w:r w:rsidRPr="002659A5">
        <w:rPr>
          <w:rFonts w:ascii="標楷體" w:eastAsia="標楷體" w:cs="標楷體"/>
          <w:kern w:val="0"/>
          <w:sz w:val="28"/>
          <w:szCs w:val="28"/>
        </w:rPr>
        <w:t>)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一、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所附資料皆屬確實，無不實情事。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二、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未違反公務人員任用法第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26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條第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1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項迴避任用規定。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     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未違反公務人員任用法第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28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條各款規定。</w:t>
      </w:r>
    </w:p>
    <w:p w:rsidR="002659A5" w:rsidRPr="002659A5" w:rsidRDefault="002659A5" w:rsidP="00BA0AE8">
      <w:pPr>
        <w:spacing w:line="0" w:lineRule="atLeast"/>
        <w:ind w:left="1400" w:hangingChars="500" w:hanging="1400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     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未違反臺灣地區與大陸地區人民關係條例第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21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條第</w:t>
      </w:r>
      <w:r w:rsidRPr="002659A5">
        <w:rPr>
          <w:rFonts w:ascii="標楷體" w:eastAsia="標楷體" w:cs="標楷體"/>
          <w:kern w:val="0"/>
          <w:sz w:val="28"/>
          <w:szCs w:val="28"/>
        </w:rPr>
        <w:t>1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項規定。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     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未違反公務人員陞遷法第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12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條不得陞任規定。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     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目前留職停薪中</w:t>
      </w:r>
      <w:r w:rsidRPr="002659A5">
        <w:rPr>
          <w:rFonts w:ascii="標楷體" w:eastAsia="標楷體" w:cs="標楷體"/>
          <w:kern w:val="0"/>
          <w:sz w:val="28"/>
          <w:szCs w:val="28"/>
        </w:rPr>
        <w:t>(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起迄期間： 年  月  日至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年 月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日</w:t>
      </w:r>
      <w:r w:rsidRPr="002659A5">
        <w:rPr>
          <w:rFonts w:ascii="標楷體" w:eastAsia="標楷體" w:cs="標楷體"/>
          <w:kern w:val="0"/>
          <w:sz w:val="28"/>
          <w:szCs w:val="28"/>
        </w:rPr>
        <w:t>)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     □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未違反公務員服務法第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13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條不得兼職規定。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三、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到職後報請主管機關審查，未能辦理銓審事宜。</w:t>
      </w:r>
    </w:p>
    <w:p w:rsid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 xml:space="preserve">  四、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曾受任何懲戒。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此致</w:t>
      </w:r>
    </w:p>
    <w:p w:rsidR="002659A5" w:rsidRPr="002659A5" w:rsidRDefault="002659A5" w:rsidP="002659A5">
      <w:pPr>
        <w:spacing w:line="0" w:lineRule="atLeast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花蓮縣文化局</w:t>
      </w:r>
    </w:p>
    <w:p w:rsidR="002659A5" w:rsidRPr="002659A5" w:rsidRDefault="002659A5" w:rsidP="002659A5">
      <w:pPr>
        <w:spacing w:line="0" w:lineRule="atLeast"/>
        <w:ind w:firstLineChars="1367" w:firstLine="3828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立切結書人：</w:t>
      </w:r>
    </w:p>
    <w:p w:rsidR="002659A5" w:rsidRPr="002659A5" w:rsidRDefault="002659A5" w:rsidP="002659A5">
      <w:pPr>
        <w:spacing w:line="0" w:lineRule="atLeast"/>
        <w:ind w:firstLineChars="1367" w:firstLine="3828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身分證統一編號：</w:t>
      </w:r>
    </w:p>
    <w:p w:rsidR="002659A5" w:rsidRPr="002659A5" w:rsidRDefault="002659A5" w:rsidP="002659A5">
      <w:pPr>
        <w:spacing w:line="0" w:lineRule="atLeast"/>
        <w:ind w:firstLineChars="1367" w:firstLine="3828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通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訊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處：</w:t>
      </w:r>
    </w:p>
    <w:p w:rsidR="002659A5" w:rsidRDefault="002659A5" w:rsidP="002659A5">
      <w:pPr>
        <w:spacing w:line="0" w:lineRule="atLeast"/>
        <w:ind w:firstLineChars="1367" w:firstLine="3828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電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話：</w:t>
      </w:r>
    </w:p>
    <w:p w:rsidR="002659A5" w:rsidRPr="002659A5" w:rsidRDefault="002659A5" w:rsidP="002659A5">
      <w:pPr>
        <w:spacing w:line="0" w:lineRule="atLeast"/>
        <w:ind w:firstLineChars="1367" w:firstLine="3828"/>
        <w:rPr>
          <w:rFonts w:ascii="標楷體" w:eastAsia="標楷體" w:cs="標楷體"/>
          <w:kern w:val="0"/>
          <w:sz w:val="28"/>
          <w:szCs w:val="28"/>
        </w:rPr>
      </w:pPr>
    </w:p>
    <w:p w:rsidR="002659A5" w:rsidRPr="002659A5" w:rsidRDefault="002659A5" w:rsidP="002659A5">
      <w:pPr>
        <w:spacing w:line="0" w:lineRule="atLeast"/>
        <w:jc w:val="distribute"/>
        <w:rPr>
          <w:rFonts w:ascii="標楷體" w:eastAsia="標楷體" w:cs="標楷體"/>
          <w:kern w:val="0"/>
          <w:sz w:val="28"/>
          <w:szCs w:val="28"/>
        </w:rPr>
      </w:pPr>
      <w:r w:rsidRPr="002659A5">
        <w:rPr>
          <w:rFonts w:ascii="標楷體" w:eastAsia="標楷體" w:cs="標楷體" w:hint="eastAsia"/>
          <w:kern w:val="0"/>
          <w:sz w:val="28"/>
          <w:szCs w:val="28"/>
        </w:rPr>
        <w:t>中華民國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年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月</w:t>
      </w:r>
      <w:r w:rsidRPr="002659A5">
        <w:rPr>
          <w:rFonts w:ascii="標楷體" w:eastAsia="標楷體" w:cs="標楷體"/>
          <w:kern w:val="0"/>
          <w:sz w:val="28"/>
          <w:szCs w:val="28"/>
        </w:rPr>
        <w:t xml:space="preserve"> </w:t>
      </w:r>
      <w:r w:rsidRPr="002659A5">
        <w:rPr>
          <w:rFonts w:ascii="標楷體" w:eastAsia="標楷體" w:cs="標楷體" w:hint="eastAsia"/>
          <w:kern w:val="0"/>
          <w:sz w:val="28"/>
          <w:szCs w:val="28"/>
        </w:rPr>
        <w:t>日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備註：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一、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公務人員任用法第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26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條第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1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項：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各機關長官對於配偶及三親等以內血親、姻親，不得在本機關任用，或任用為直接隸屬機關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之長官。對於本機關各級主管長官之配偶及三親等以內血親、姻親，在其主管單位中應迴避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任用。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二、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公務人員任用法第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28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條第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1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項第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1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款至第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9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款：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（一）未具或喪失中華民國國籍。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（二）具中華民國國籍兼具外國國籍者。但其他法律另有規定者，不在此限。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（三）動員戡亂時期終止後，曾犯內亂罪、外患罪，經判刑確定或通緝有案尚未結案。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（四）曾服公務有貪污行為，經判刑確定或通緝有案尚未結案。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（五）犯前二款以外之罪，判處有期徒刑以上之刑確定，尚未執行或執行未畢者。但受緩刑宣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告者，不在此限。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（六）依法停止任用。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lastRenderedPageBreak/>
        <w:t>（七）褫奪公權尚未復權。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（八）經原住民族特種考試及格，而未具或喪失原住民身分。</w:t>
      </w:r>
    </w:p>
    <w:p w:rsidR="00605AC6" w:rsidRPr="00B408F2" w:rsidRDefault="002659A5" w:rsidP="002659A5">
      <w:pPr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（九）受監護或輔助宣告，尚未撤銷。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三、臺灣地區與大陸地區人民關係條例第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21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條第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1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項：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大陸地區人民經許可進入臺灣地區者，除法律另有規定外，非在臺灣地區設有戶籍滿十年，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不得登記為公職候選人、擔任公教或公營事業機關（構）人員及組織政黨；……。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四、公務人員陞遷法第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12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條：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各機關下列人員不得辦理陞任：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一、最近三年內因故意犯罪，曾受有期徒刑之判決確定者。但受緩刑宣告者，不在此限。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二、最近二年內曾依公務員懲戒法受撤職、休職或降級之處分者。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三、最近二年內曾依公務人員考績法受免職之處分者。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四、最近一年內曾依公務員懲戒法受減俸或記過之處分者。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五、最近一年考績（成）列丙等者，或最近一年內依公務人員考績法曾受累積達一大過以上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之處分者。但功過不得相抵。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六、任現職不滿一年者。但下列人員不在此限：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（一）合計任本機關同一序列或較高序列職務，或合計曾任他機關較高職務列等或職務列等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相同之職務年資滿一年。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（二）本機關次一序列職務之人員均任現職未滿一年且無前目之情形。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（三）前條第一項第五款之情形。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七、經機關核准帶職帶薪全時訓練或進修六個月以上，於訓練或進修期間者。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八、經機關核准留職停薪，於留職停薪期間者。但因配合政府政策或公務需要，奉派國外協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助友邦工作或借調其他公務機關、公民營事業機構、財團法人服務，經核准留職停薪者，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不在此限。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九、依法停職期間或奉准延長病假期間者。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有前項各款情事之一者，於各機關辦理外補陞任時，亦適用之。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五、公務員服務法第</w:t>
      </w:r>
      <w:r w:rsidRPr="00B408F2">
        <w:rPr>
          <w:rFonts w:ascii="標楷體" w:eastAsia="標楷體" w:cs="標楷體"/>
          <w:kern w:val="0"/>
          <w:sz w:val="20"/>
          <w:szCs w:val="20"/>
        </w:rPr>
        <w:t xml:space="preserve">13 </w:t>
      </w:r>
      <w:r w:rsidRPr="00B408F2">
        <w:rPr>
          <w:rFonts w:ascii="標楷體" w:eastAsia="標楷體" w:cs="標楷體" w:hint="eastAsia"/>
          <w:kern w:val="0"/>
          <w:sz w:val="20"/>
          <w:szCs w:val="20"/>
        </w:rPr>
        <w:t>條：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公務員不得經營商業或投機事業。但投資於非屬其服務機關監督之農、工、礦、交通或新聞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出版事業，為股份有限公司股東，兩合公司之有限責任股東，或非執行業務之有限公司股東，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而其所有股份總額未超過其所投資公司股本總額百分之十者，不在此限。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公務員非依法不得兼公營事業機關或公司代表官股之董事或監察人。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公務員利用權力、公款或公務上之秘密消息而圖利者，依刑法第一百三十一條處斷；其他法</w:t>
      </w:r>
    </w:p>
    <w:p w:rsidR="002659A5" w:rsidRPr="00B408F2" w:rsidRDefault="002659A5" w:rsidP="002659A5">
      <w:pPr>
        <w:autoSpaceDE w:val="0"/>
        <w:autoSpaceDN w:val="0"/>
        <w:adjustRightInd w:val="0"/>
        <w:rPr>
          <w:rFonts w:ascii="標楷體" w:eastAsia="標楷體" w:cs="標楷體"/>
          <w:kern w:val="0"/>
          <w:sz w:val="20"/>
          <w:szCs w:val="20"/>
        </w:rPr>
      </w:pPr>
      <w:r w:rsidRPr="00B408F2">
        <w:rPr>
          <w:rFonts w:ascii="標楷體" w:eastAsia="標楷體" w:cs="標楷體" w:hint="eastAsia"/>
          <w:kern w:val="0"/>
          <w:sz w:val="20"/>
          <w:szCs w:val="20"/>
        </w:rPr>
        <w:t>令有特別處罰規定者，依其規定。其離職者，亦同。</w:t>
      </w:r>
    </w:p>
    <w:p w:rsidR="002659A5" w:rsidRDefault="002659A5" w:rsidP="002659A5">
      <w:r w:rsidRPr="00B408F2">
        <w:rPr>
          <w:rFonts w:ascii="標楷體" w:eastAsia="標楷體" w:cs="標楷體" w:hint="eastAsia"/>
          <w:kern w:val="0"/>
          <w:sz w:val="20"/>
          <w:szCs w:val="20"/>
        </w:rPr>
        <w:t>公務員違反第一項、第二項或第三項之規定者，應先予撤職</w:t>
      </w:r>
      <w:r>
        <w:rPr>
          <w:rFonts w:ascii="標楷體" w:eastAsia="標楷體" w:cs="標楷體" w:hint="eastAsia"/>
          <w:kern w:val="0"/>
          <w:szCs w:val="24"/>
        </w:rPr>
        <w:t>。</w:t>
      </w:r>
    </w:p>
    <w:sectPr w:rsidR="002659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A5"/>
    <w:rsid w:val="002659A5"/>
    <w:rsid w:val="00605AC6"/>
    <w:rsid w:val="006B1971"/>
    <w:rsid w:val="00B408F2"/>
    <w:rsid w:val="00BA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peo</cp:lastModifiedBy>
  <cp:revision>2</cp:revision>
  <dcterms:created xsi:type="dcterms:W3CDTF">2020-05-18T05:36:00Z</dcterms:created>
  <dcterms:modified xsi:type="dcterms:W3CDTF">2020-05-18T05:36:00Z</dcterms:modified>
</cp:coreProperties>
</file>